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DEA5" w14:textId="320BB24E" w:rsidR="002C4E5C" w:rsidRPr="002C4E5C" w:rsidRDefault="002C4E5C" w:rsidP="005B2438">
      <w:pPr>
        <w:jc w:val="center"/>
        <w:rPr>
          <w:rFonts w:asciiTheme="majorBidi" w:hAnsiTheme="majorBidi" w:cstheme="majorBidi"/>
          <w:b/>
          <w:bCs/>
          <w:sz w:val="32"/>
          <w:szCs w:val="32"/>
          <w:highlight w:val="yellow"/>
        </w:rPr>
      </w:pPr>
      <w:r w:rsidRPr="002C4E5C">
        <w:rPr>
          <w:rFonts w:asciiTheme="majorBidi" w:hAnsiTheme="majorBidi" w:cstheme="majorBidi"/>
          <w:b/>
          <w:bCs/>
          <w:sz w:val="32"/>
          <w:szCs w:val="32"/>
          <w:highlight w:val="yellow"/>
        </w:rPr>
        <w:t>Chapter Twelve</w:t>
      </w:r>
    </w:p>
    <w:p w14:paraId="3823004A" w14:textId="3059A781" w:rsidR="0034004C" w:rsidRPr="005B2438" w:rsidRDefault="005B2438" w:rsidP="005B2438">
      <w:pPr>
        <w:jc w:val="center"/>
        <w:rPr>
          <w:rFonts w:asciiTheme="majorBidi" w:hAnsiTheme="majorBidi" w:cstheme="majorBidi"/>
          <w:b/>
          <w:bCs/>
          <w:sz w:val="24"/>
          <w:szCs w:val="24"/>
        </w:rPr>
      </w:pPr>
      <w:r w:rsidRPr="005B2438">
        <w:rPr>
          <w:rFonts w:asciiTheme="majorBidi" w:hAnsiTheme="majorBidi" w:cstheme="majorBidi"/>
          <w:b/>
          <w:bCs/>
          <w:sz w:val="24"/>
          <w:szCs w:val="24"/>
          <w:highlight w:val="yellow"/>
        </w:rPr>
        <w:t>Factors Affecting Patient Dose</w:t>
      </w:r>
    </w:p>
    <w:p w14:paraId="3CA0C572" w14:textId="78B0F5E8" w:rsidR="005B2438" w:rsidRPr="005B2438" w:rsidRDefault="005B2438" w:rsidP="005B2438">
      <w:pPr>
        <w:jc w:val="lowKashida"/>
        <w:rPr>
          <w:rFonts w:asciiTheme="majorBidi" w:hAnsiTheme="majorBidi" w:cstheme="majorBidi"/>
          <w:sz w:val="24"/>
          <w:szCs w:val="24"/>
        </w:rPr>
      </w:pPr>
      <w:r w:rsidRPr="005B2438">
        <w:rPr>
          <w:rFonts w:asciiTheme="majorBidi" w:hAnsiTheme="majorBidi" w:cstheme="majorBidi"/>
          <w:sz w:val="24"/>
          <w:szCs w:val="24"/>
        </w:rPr>
        <w:t>Patient dose in medical imaging can be influenced by a variety of factors, including:</w:t>
      </w:r>
    </w:p>
    <w:p w14:paraId="2CC8B309" w14:textId="37D6B826" w:rsidR="005B2438" w:rsidRPr="005B2438" w:rsidRDefault="005B2438" w:rsidP="005B2438">
      <w:pPr>
        <w:jc w:val="lowKashida"/>
        <w:rPr>
          <w:rFonts w:asciiTheme="majorBidi" w:hAnsiTheme="majorBidi" w:cstheme="majorBidi"/>
          <w:sz w:val="24"/>
          <w:szCs w:val="24"/>
        </w:rPr>
      </w:pPr>
      <w:r w:rsidRPr="005B2438">
        <w:rPr>
          <w:rFonts w:asciiTheme="majorBidi" w:hAnsiTheme="majorBidi" w:cstheme="majorBidi"/>
          <w:sz w:val="24"/>
          <w:szCs w:val="24"/>
        </w:rPr>
        <w:t>Radiation Modality: Different imaging modalities (e.g., X-ray, CT scan, MRI, nuclear medicine) have varying doses associated with them. For instance, CT scans typically deliver higher doses compared to conventional X-rays.</w:t>
      </w:r>
    </w:p>
    <w:p w14:paraId="6E224EDC" w14:textId="43634ED0" w:rsidR="005B2438" w:rsidRPr="005B2438" w:rsidRDefault="005B2438" w:rsidP="005B2438">
      <w:pPr>
        <w:jc w:val="lowKashida"/>
        <w:rPr>
          <w:rFonts w:asciiTheme="majorBidi" w:hAnsiTheme="majorBidi" w:cstheme="majorBidi"/>
          <w:sz w:val="24"/>
          <w:szCs w:val="24"/>
        </w:rPr>
      </w:pPr>
      <w:r w:rsidRPr="005B2438">
        <w:rPr>
          <w:rFonts w:asciiTheme="majorBidi" w:hAnsiTheme="majorBidi" w:cstheme="majorBidi"/>
          <w:sz w:val="24"/>
          <w:szCs w:val="24"/>
        </w:rPr>
        <w:t>Exposure Parameters: The settings used during imaging procedures, such as tube current, exposure time, and tube voltage, directly impact the radiation dose received by the patient. Adjusting these parameters can optimize image quality while minimizing dose.</w:t>
      </w:r>
    </w:p>
    <w:p w14:paraId="476E292C" w14:textId="53D36691" w:rsidR="005B2438" w:rsidRPr="005B2438" w:rsidRDefault="005B2438" w:rsidP="005B2438">
      <w:pPr>
        <w:jc w:val="lowKashida"/>
        <w:rPr>
          <w:rFonts w:asciiTheme="majorBidi" w:hAnsiTheme="majorBidi" w:cstheme="majorBidi"/>
          <w:sz w:val="24"/>
          <w:szCs w:val="24"/>
        </w:rPr>
      </w:pPr>
      <w:r w:rsidRPr="005B2438">
        <w:rPr>
          <w:rFonts w:asciiTheme="majorBidi" w:hAnsiTheme="majorBidi" w:cstheme="majorBidi"/>
          <w:sz w:val="24"/>
          <w:szCs w:val="24"/>
        </w:rPr>
        <w:t>Patient Size and Body Habitus: Larger patients typically require higher radiation doses to achieve diagnostic image quality compared to smaller patients. Body habitus, including factors such as body mass index (BMI) and tissue composition, can also affect dose requirements.</w:t>
      </w:r>
    </w:p>
    <w:p w14:paraId="53F3D7C4" w14:textId="70129CD1" w:rsidR="005B2438" w:rsidRPr="005B2438" w:rsidRDefault="005B2438" w:rsidP="005B2438">
      <w:pPr>
        <w:jc w:val="lowKashida"/>
        <w:rPr>
          <w:rFonts w:asciiTheme="majorBidi" w:hAnsiTheme="majorBidi" w:cstheme="majorBidi"/>
          <w:sz w:val="24"/>
          <w:szCs w:val="24"/>
        </w:rPr>
      </w:pPr>
      <w:r w:rsidRPr="005B2438">
        <w:rPr>
          <w:rFonts w:asciiTheme="majorBidi" w:hAnsiTheme="majorBidi" w:cstheme="majorBidi"/>
          <w:sz w:val="24"/>
          <w:szCs w:val="24"/>
        </w:rPr>
        <w:t>Imaging Protocol: Different imaging protocols may have varying dose levels. For example, a CT angiography protocol may require a higher dose compared to a routine CT scan of the abdomen.</w:t>
      </w:r>
    </w:p>
    <w:p w14:paraId="160FE6EC" w14:textId="1516FD75" w:rsidR="005B2438" w:rsidRPr="005B2438" w:rsidRDefault="005B2438" w:rsidP="005B2438">
      <w:pPr>
        <w:jc w:val="lowKashida"/>
        <w:rPr>
          <w:rFonts w:asciiTheme="majorBidi" w:hAnsiTheme="majorBidi" w:cstheme="majorBidi"/>
          <w:sz w:val="24"/>
          <w:szCs w:val="24"/>
        </w:rPr>
      </w:pPr>
      <w:r w:rsidRPr="005B2438">
        <w:rPr>
          <w:rFonts w:asciiTheme="majorBidi" w:hAnsiTheme="majorBidi" w:cstheme="majorBidi"/>
          <w:sz w:val="24"/>
          <w:szCs w:val="24"/>
        </w:rPr>
        <w:t>Repetitive Imaging: Patients who undergo multiple imaging procedures over time may accumulate higher radiation doses, especially in the case of CT scans and fluoroscopy.</w:t>
      </w:r>
    </w:p>
    <w:p w14:paraId="4946362D" w14:textId="2E062AFA" w:rsidR="005B2438" w:rsidRPr="005B2438" w:rsidRDefault="005B2438" w:rsidP="005B2438">
      <w:pPr>
        <w:jc w:val="lowKashida"/>
        <w:rPr>
          <w:rFonts w:asciiTheme="majorBidi" w:hAnsiTheme="majorBidi" w:cstheme="majorBidi"/>
          <w:sz w:val="24"/>
          <w:szCs w:val="24"/>
        </w:rPr>
      </w:pPr>
      <w:r w:rsidRPr="005B2438">
        <w:rPr>
          <w:rFonts w:asciiTheme="majorBidi" w:hAnsiTheme="majorBidi" w:cstheme="majorBidi"/>
          <w:sz w:val="24"/>
          <w:szCs w:val="24"/>
        </w:rPr>
        <w:t>Age and Developmental Stage: Children and infants are generally more sensitive to radiation than adults due to their developing tissues and organs. As a result, pediatric imaging protocols often aim to minimize radiation dose without compromising diagnostic quality.</w:t>
      </w:r>
    </w:p>
    <w:p w14:paraId="7F92FA32" w14:textId="3DAB7883" w:rsidR="005B2438" w:rsidRPr="005B2438" w:rsidRDefault="005B2438" w:rsidP="005B2438">
      <w:pPr>
        <w:jc w:val="lowKashida"/>
        <w:rPr>
          <w:rFonts w:asciiTheme="majorBidi" w:hAnsiTheme="majorBidi" w:cstheme="majorBidi"/>
          <w:sz w:val="24"/>
          <w:szCs w:val="24"/>
        </w:rPr>
      </w:pPr>
      <w:r w:rsidRPr="005B2438">
        <w:rPr>
          <w:rFonts w:asciiTheme="majorBidi" w:hAnsiTheme="majorBidi" w:cstheme="majorBidi"/>
          <w:sz w:val="24"/>
          <w:szCs w:val="24"/>
        </w:rPr>
        <w:t>Radiation Shielding: Proper use of shielding devices such as lead aprons and thyroid collars can reduce unnecessary radiation exposure to sensitive organs and tissues.</w:t>
      </w:r>
    </w:p>
    <w:p w14:paraId="2E3C0347" w14:textId="763AFC33" w:rsidR="005B2438" w:rsidRPr="005B2438" w:rsidRDefault="005B2438" w:rsidP="005B2438">
      <w:pPr>
        <w:jc w:val="lowKashida"/>
        <w:rPr>
          <w:rFonts w:asciiTheme="majorBidi" w:hAnsiTheme="majorBidi" w:cstheme="majorBidi"/>
          <w:sz w:val="24"/>
          <w:szCs w:val="24"/>
        </w:rPr>
      </w:pPr>
      <w:r w:rsidRPr="005B2438">
        <w:rPr>
          <w:rFonts w:asciiTheme="majorBidi" w:hAnsiTheme="majorBidi" w:cstheme="majorBidi"/>
          <w:sz w:val="24"/>
          <w:szCs w:val="24"/>
        </w:rPr>
        <w:t>Imaging Equipment and Technology: Advances in imaging technology, such as dose-reduction algorithms, iterative reconstruction techniques, and newer detector materials, contribute to lowering patient doses while maintaining image quality.</w:t>
      </w:r>
    </w:p>
    <w:p w14:paraId="4566157C" w14:textId="4FEA1CB9" w:rsidR="005B2438" w:rsidRPr="005B2438" w:rsidRDefault="005B2438" w:rsidP="005B2438">
      <w:pPr>
        <w:jc w:val="lowKashida"/>
        <w:rPr>
          <w:rFonts w:asciiTheme="majorBidi" w:hAnsiTheme="majorBidi" w:cstheme="majorBidi"/>
          <w:sz w:val="24"/>
          <w:szCs w:val="24"/>
        </w:rPr>
      </w:pPr>
      <w:r w:rsidRPr="005B2438">
        <w:rPr>
          <w:rFonts w:asciiTheme="majorBidi" w:hAnsiTheme="majorBidi" w:cstheme="majorBidi"/>
          <w:sz w:val="24"/>
          <w:szCs w:val="24"/>
        </w:rPr>
        <w:t>Radiation Dose Monitoring: Implementing systems for dose monitoring and tracking helps healthcare providers keep track of cumulative radiation exposure for individual patients, allowing for dose optimization and informed decision-making.</w:t>
      </w:r>
    </w:p>
    <w:p w14:paraId="23FA3BA2" w14:textId="635CCA22" w:rsidR="005B2438" w:rsidRPr="005B2438" w:rsidRDefault="005B2438" w:rsidP="005B2438">
      <w:pPr>
        <w:jc w:val="lowKashida"/>
        <w:rPr>
          <w:rFonts w:asciiTheme="majorBidi" w:hAnsiTheme="majorBidi" w:cstheme="majorBidi"/>
          <w:sz w:val="24"/>
          <w:szCs w:val="24"/>
        </w:rPr>
      </w:pPr>
      <w:r w:rsidRPr="005B2438">
        <w:rPr>
          <w:rFonts w:asciiTheme="majorBidi" w:hAnsiTheme="majorBidi" w:cstheme="majorBidi"/>
          <w:sz w:val="24"/>
          <w:szCs w:val="24"/>
        </w:rPr>
        <w:t>Clinical Justification: Ensuring that imaging studies are clinically justified, meaning the benefits outweigh the risks, helps minimize unnecessary radiation exposure to patients.</w:t>
      </w:r>
    </w:p>
    <w:p w14:paraId="26B6ECE4" w14:textId="7D343D3F" w:rsidR="005B2438" w:rsidRDefault="005B2438" w:rsidP="005B2438">
      <w:pPr>
        <w:jc w:val="lowKashida"/>
        <w:rPr>
          <w:rFonts w:asciiTheme="majorBidi" w:hAnsiTheme="majorBidi" w:cstheme="majorBidi"/>
          <w:sz w:val="24"/>
          <w:szCs w:val="24"/>
        </w:rPr>
      </w:pPr>
      <w:r w:rsidRPr="005B2438">
        <w:rPr>
          <w:rFonts w:asciiTheme="majorBidi" w:hAnsiTheme="majorBidi" w:cstheme="majorBidi"/>
          <w:sz w:val="24"/>
          <w:szCs w:val="24"/>
        </w:rPr>
        <w:t>By considering these factors and implementing dose optimization strategies, healthcare providers can effectively manage and reduce patient radiation dose while maintaining diagnostic efficacy.</w:t>
      </w:r>
    </w:p>
    <w:p w14:paraId="420F2472" w14:textId="1C692AC2" w:rsidR="00406C68" w:rsidRPr="00406C68" w:rsidRDefault="00406C68" w:rsidP="002C4E5C">
      <w:pPr>
        <w:jc w:val="lowKashida"/>
        <w:rPr>
          <w:rFonts w:asciiTheme="majorBidi" w:hAnsiTheme="majorBidi" w:cstheme="majorBidi"/>
          <w:b/>
          <w:bCs/>
          <w:sz w:val="24"/>
          <w:szCs w:val="24"/>
        </w:rPr>
      </w:pPr>
      <w:r w:rsidRPr="00406C68">
        <w:rPr>
          <w:rFonts w:asciiTheme="majorBidi" w:hAnsiTheme="majorBidi" w:cstheme="majorBidi"/>
          <w:b/>
          <w:bCs/>
          <w:sz w:val="24"/>
          <w:szCs w:val="24"/>
        </w:rPr>
        <w:t>In nuclear medicine, patient dose is influenced by several factors unique to this imaging modality:</w:t>
      </w:r>
    </w:p>
    <w:p w14:paraId="4B8C0171" w14:textId="099A119F" w:rsidR="00406C68" w:rsidRPr="00406C68" w:rsidRDefault="00406C68" w:rsidP="002C4E5C">
      <w:pPr>
        <w:jc w:val="lowKashida"/>
        <w:rPr>
          <w:rFonts w:asciiTheme="majorBidi" w:hAnsiTheme="majorBidi" w:cstheme="majorBidi"/>
          <w:sz w:val="24"/>
          <w:szCs w:val="24"/>
        </w:rPr>
      </w:pPr>
      <w:r w:rsidRPr="00406C68">
        <w:rPr>
          <w:rFonts w:asciiTheme="majorBidi" w:hAnsiTheme="majorBidi" w:cstheme="majorBidi"/>
          <w:sz w:val="24"/>
          <w:szCs w:val="24"/>
        </w:rPr>
        <w:t xml:space="preserve">Radiopharmaceutical Properties: The type and amount of radiopharmaceutical administered to the patient directly impact the radiation dose received. Different radiopharmaceuticals have varying </w:t>
      </w:r>
      <w:r w:rsidRPr="00406C68">
        <w:rPr>
          <w:rFonts w:asciiTheme="majorBidi" w:hAnsiTheme="majorBidi" w:cstheme="majorBidi"/>
          <w:sz w:val="24"/>
          <w:szCs w:val="24"/>
        </w:rPr>
        <w:lastRenderedPageBreak/>
        <w:t>half-lives, decay modes, and biodistribution patterns, which affect the radiation dose to specific organs and tissues.</w:t>
      </w:r>
    </w:p>
    <w:p w14:paraId="507F494A" w14:textId="76A2BCA0" w:rsidR="00406C68" w:rsidRPr="00406C68" w:rsidRDefault="00406C68" w:rsidP="002C4E5C">
      <w:pPr>
        <w:jc w:val="lowKashida"/>
        <w:rPr>
          <w:rFonts w:asciiTheme="majorBidi" w:hAnsiTheme="majorBidi" w:cstheme="majorBidi"/>
          <w:sz w:val="24"/>
          <w:szCs w:val="24"/>
        </w:rPr>
      </w:pPr>
      <w:r w:rsidRPr="00406C68">
        <w:rPr>
          <w:rFonts w:asciiTheme="majorBidi" w:hAnsiTheme="majorBidi" w:cstheme="majorBidi"/>
          <w:sz w:val="24"/>
          <w:szCs w:val="24"/>
        </w:rPr>
        <w:t>Radiopharmaceutical Administration Route: The route of administration (e.g., intravenous injection, oral ingestion, inhalation) can affect how the radiopharmaceutical distributes throughout the body and consequently influence patient dose.</w:t>
      </w:r>
    </w:p>
    <w:p w14:paraId="23CBD1D4" w14:textId="5C2B4B59" w:rsidR="00406C68" w:rsidRPr="00406C68" w:rsidRDefault="00406C68" w:rsidP="002C4E5C">
      <w:pPr>
        <w:jc w:val="lowKashida"/>
        <w:rPr>
          <w:rFonts w:asciiTheme="majorBidi" w:hAnsiTheme="majorBidi" w:cstheme="majorBidi"/>
          <w:sz w:val="24"/>
          <w:szCs w:val="24"/>
        </w:rPr>
      </w:pPr>
      <w:r w:rsidRPr="00406C68">
        <w:rPr>
          <w:rFonts w:asciiTheme="majorBidi" w:hAnsiTheme="majorBidi" w:cstheme="majorBidi"/>
          <w:sz w:val="24"/>
          <w:szCs w:val="24"/>
        </w:rPr>
        <w:t>Patient Characteristics: Similar to other imaging modalities, factors such as patient size, body weight, body composition, and metabolic rate influence the distribution and elimination of radiopharmaceuticals, thereby affecting the patient dose.</w:t>
      </w:r>
    </w:p>
    <w:p w14:paraId="1CC3A6E3" w14:textId="03F66DAD" w:rsidR="00406C68" w:rsidRPr="00406C68" w:rsidRDefault="00406C68" w:rsidP="002C4E5C">
      <w:pPr>
        <w:jc w:val="lowKashida"/>
        <w:rPr>
          <w:rFonts w:asciiTheme="majorBidi" w:hAnsiTheme="majorBidi" w:cstheme="majorBidi"/>
          <w:sz w:val="24"/>
          <w:szCs w:val="24"/>
        </w:rPr>
      </w:pPr>
      <w:r w:rsidRPr="00406C68">
        <w:rPr>
          <w:rFonts w:asciiTheme="majorBidi" w:hAnsiTheme="majorBidi" w:cstheme="majorBidi"/>
          <w:sz w:val="24"/>
          <w:szCs w:val="24"/>
        </w:rPr>
        <w:t>Imaging Protocol and Acquisition Parameters: The imaging protocol, including the type of scan (e.g., planar imaging, SPECT, PET) and acquisition parameters (e.g., acquisition time, energy window settings), impacts both image quality and patient dose. Optimizing these parameters is crucial for balancing diagnostic accuracy with radiation exposure.</w:t>
      </w:r>
    </w:p>
    <w:p w14:paraId="5069C794" w14:textId="1FDA3F3F" w:rsidR="00406C68" w:rsidRPr="00406C68" w:rsidRDefault="00406C68" w:rsidP="002C4E5C">
      <w:pPr>
        <w:jc w:val="lowKashida"/>
        <w:rPr>
          <w:rFonts w:asciiTheme="majorBidi" w:hAnsiTheme="majorBidi" w:cstheme="majorBidi"/>
          <w:sz w:val="24"/>
          <w:szCs w:val="24"/>
        </w:rPr>
      </w:pPr>
      <w:r w:rsidRPr="00406C68">
        <w:rPr>
          <w:rFonts w:asciiTheme="majorBidi" w:hAnsiTheme="majorBidi" w:cstheme="majorBidi"/>
          <w:sz w:val="24"/>
          <w:szCs w:val="24"/>
        </w:rPr>
        <w:t>Radiation Detection System: The sensitivity and efficiency of the gamma camera or PET scanner used for image acquisition can affect the required radiopharmaceutical dose and imaging duration, thereby influencing patient dose.</w:t>
      </w:r>
    </w:p>
    <w:p w14:paraId="5D83DA1E" w14:textId="12B90C9C" w:rsidR="00406C68" w:rsidRPr="00406C68" w:rsidRDefault="00406C68" w:rsidP="002C4E5C">
      <w:pPr>
        <w:jc w:val="lowKashida"/>
        <w:rPr>
          <w:rFonts w:asciiTheme="majorBidi" w:hAnsiTheme="majorBidi" w:cstheme="majorBidi"/>
          <w:sz w:val="24"/>
          <w:szCs w:val="24"/>
        </w:rPr>
      </w:pPr>
      <w:r w:rsidRPr="00406C68">
        <w:rPr>
          <w:rFonts w:asciiTheme="majorBidi" w:hAnsiTheme="majorBidi" w:cstheme="majorBidi"/>
          <w:sz w:val="24"/>
          <w:szCs w:val="24"/>
        </w:rPr>
        <w:t>Radiation Safety Practices: Implementing radiation safety measures such as proper handling, storage, and disposal of radiopharmaceuticals, as well as using shielding devices and monitoring equipment, helps minimize radiation exposure to patients and healthcare personnel.</w:t>
      </w:r>
    </w:p>
    <w:p w14:paraId="7070EA23" w14:textId="60258367" w:rsidR="00406C68" w:rsidRPr="00406C68" w:rsidRDefault="00406C68" w:rsidP="002C4E5C">
      <w:pPr>
        <w:jc w:val="lowKashida"/>
        <w:rPr>
          <w:rFonts w:asciiTheme="majorBidi" w:hAnsiTheme="majorBidi" w:cstheme="majorBidi"/>
          <w:sz w:val="24"/>
          <w:szCs w:val="24"/>
        </w:rPr>
      </w:pPr>
      <w:r w:rsidRPr="00406C68">
        <w:rPr>
          <w:rFonts w:asciiTheme="majorBidi" w:hAnsiTheme="majorBidi" w:cstheme="majorBidi"/>
          <w:sz w:val="24"/>
          <w:szCs w:val="24"/>
        </w:rPr>
        <w:t>Radiation Protection Guidelines: Adhering to radiation protection guidelines and regulations ensures that patient doses are kept as low as reasonably achievable (ALARA) while maintaining diagnostic efficacy.</w:t>
      </w:r>
    </w:p>
    <w:p w14:paraId="5EF5E591" w14:textId="1A2EF23E" w:rsidR="00406C68" w:rsidRPr="00406C68" w:rsidRDefault="00406C68" w:rsidP="002C4E5C">
      <w:pPr>
        <w:jc w:val="lowKashida"/>
        <w:rPr>
          <w:rFonts w:asciiTheme="majorBidi" w:hAnsiTheme="majorBidi" w:cstheme="majorBidi"/>
          <w:sz w:val="24"/>
          <w:szCs w:val="24"/>
        </w:rPr>
      </w:pPr>
      <w:r w:rsidRPr="00406C68">
        <w:rPr>
          <w:rFonts w:asciiTheme="majorBidi" w:hAnsiTheme="majorBidi" w:cstheme="majorBidi"/>
          <w:sz w:val="24"/>
          <w:szCs w:val="24"/>
        </w:rPr>
        <w:t>Patient Preparation: Proper patient preparation, such as fasting or hydration protocols, may be necessary to optimize radiopharmaceutical uptake and distribution, potentially reducing the required dose and improving image quality.</w:t>
      </w:r>
    </w:p>
    <w:p w14:paraId="1167957A" w14:textId="160FF69D" w:rsidR="00406C68" w:rsidRPr="00406C68" w:rsidRDefault="00406C68" w:rsidP="002C4E5C">
      <w:pPr>
        <w:jc w:val="lowKashida"/>
        <w:rPr>
          <w:rFonts w:asciiTheme="majorBidi" w:hAnsiTheme="majorBidi" w:cstheme="majorBidi"/>
          <w:sz w:val="24"/>
          <w:szCs w:val="24"/>
        </w:rPr>
      </w:pPr>
      <w:r w:rsidRPr="00406C68">
        <w:rPr>
          <w:rFonts w:asciiTheme="majorBidi" w:hAnsiTheme="majorBidi" w:cstheme="majorBidi"/>
          <w:sz w:val="24"/>
          <w:szCs w:val="24"/>
        </w:rPr>
        <w:t>Diagnostic Objective: Tailoring the imaging protocol to the specific diagnostic objective helps optimize patient dose. For example, adjusting acquisition parameters based on whether the goal is to assess organ function, identify specific pathologies, or monitor disease progression.</w:t>
      </w:r>
    </w:p>
    <w:p w14:paraId="5C14FA84" w14:textId="7D74A073" w:rsidR="00406C68" w:rsidRPr="00406C68" w:rsidRDefault="00406C68" w:rsidP="002C4E5C">
      <w:pPr>
        <w:jc w:val="lowKashida"/>
        <w:rPr>
          <w:rFonts w:asciiTheme="majorBidi" w:hAnsiTheme="majorBidi" w:cstheme="majorBidi"/>
          <w:sz w:val="24"/>
          <w:szCs w:val="24"/>
        </w:rPr>
      </w:pPr>
      <w:r w:rsidRPr="00406C68">
        <w:rPr>
          <w:rFonts w:asciiTheme="majorBidi" w:hAnsiTheme="majorBidi" w:cstheme="majorBidi"/>
          <w:sz w:val="24"/>
          <w:szCs w:val="24"/>
        </w:rPr>
        <w:t>Clinical Justification and Referral: Ensuring that nuclear medicine studies are clinically justified based on the patient's medical history, symptoms, and prior imaging findings helps minimize unnecessary radiation exposure.</w:t>
      </w:r>
    </w:p>
    <w:p w14:paraId="581E91D9" w14:textId="1260F27C" w:rsidR="00406C68" w:rsidRDefault="00406C68" w:rsidP="002C4E5C">
      <w:pPr>
        <w:jc w:val="lowKashida"/>
        <w:rPr>
          <w:rFonts w:asciiTheme="majorBidi" w:hAnsiTheme="majorBidi" w:cstheme="majorBidi"/>
          <w:sz w:val="24"/>
          <w:szCs w:val="24"/>
        </w:rPr>
      </w:pPr>
      <w:r w:rsidRPr="00406C68">
        <w:rPr>
          <w:rFonts w:asciiTheme="majorBidi" w:hAnsiTheme="majorBidi" w:cstheme="majorBidi"/>
          <w:sz w:val="24"/>
          <w:szCs w:val="24"/>
        </w:rPr>
        <w:t>By considering these factors and implementing dose optimization strategies specific to nuclear medicine, healthcare providers can effectively manage patient doses while obtaining high-quality diagnostic information.</w:t>
      </w:r>
    </w:p>
    <w:p w14:paraId="2C432B8E" w14:textId="27EABC61" w:rsidR="002C4E5C" w:rsidRDefault="002C4E5C" w:rsidP="002C4E5C">
      <w:pPr>
        <w:jc w:val="lowKashida"/>
        <w:rPr>
          <w:rFonts w:asciiTheme="majorBidi" w:hAnsiTheme="majorBidi" w:cstheme="majorBidi"/>
          <w:sz w:val="24"/>
          <w:szCs w:val="24"/>
        </w:rPr>
      </w:pPr>
    </w:p>
    <w:p w14:paraId="7349AE40" w14:textId="6CAEC55C" w:rsidR="002C4E5C" w:rsidRDefault="002C4E5C" w:rsidP="002C4E5C">
      <w:pPr>
        <w:jc w:val="lowKashida"/>
        <w:rPr>
          <w:rFonts w:asciiTheme="majorBidi" w:hAnsiTheme="majorBidi" w:cstheme="majorBidi"/>
          <w:sz w:val="24"/>
          <w:szCs w:val="24"/>
        </w:rPr>
      </w:pPr>
    </w:p>
    <w:p w14:paraId="07D63ADC" w14:textId="409CB4B5" w:rsidR="002C4E5C" w:rsidRDefault="002C4E5C" w:rsidP="002C4E5C">
      <w:pPr>
        <w:jc w:val="lowKashida"/>
        <w:rPr>
          <w:rFonts w:asciiTheme="majorBidi" w:hAnsiTheme="majorBidi" w:cstheme="majorBidi"/>
          <w:sz w:val="24"/>
          <w:szCs w:val="24"/>
        </w:rPr>
      </w:pPr>
    </w:p>
    <w:p w14:paraId="56CD52BA" w14:textId="1DE6C2F8" w:rsidR="002C4E5C" w:rsidRPr="002C4E5C" w:rsidRDefault="002C4E5C" w:rsidP="002C4E5C">
      <w:pPr>
        <w:jc w:val="lowKashida"/>
        <w:rPr>
          <w:rFonts w:asciiTheme="majorBidi" w:hAnsiTheme="majorBidi" w:cstheme="majorBidi"/>
          <w:b/>
          <w:bCs/>
          <w:sz w:val="24"/>
          <w:szCs w:val="24"/>
        </w:rPr>
      </w:pPr>
      <w:r w:rsidRPr="002C4E5C">
        <w:rPr>
          <w:rFonts w:asciiTheme="majorBidi" w:hAnsiTheme="majorBidi" w:cstheme="majorBidi"/>
          <w:b/>
          <w:bCs/>
          <w:sz w:val="24"/>
          <w:szCs w:val="24"/>
        </w:rPr>
        <w:lastRenderedPageBreak/>
        <w:t>Regulatory Dose Limits and “Trigger” Levels</w:t>
      </w:r>
    </w:p>
    <w:p w14:paraId="5D0332D1" w14:textId="77777777" w:rsidR="002C4E5C" w:rsidRPr="002C4E5C" w:rsidRDefault="002C4E5C" w:rsidP="002C4E5C">
      <w:pPr>
        <w:jc w:val="lowKashida"/>
        <w:rPr>
          <w:rFonts w:asciiTheme="majorBidi" w:hAnsiTheme="majorBidi" w:cstheme="majorBidi"/>
          <w:sz w:val="24"/>
          <w:szCs w:val="24"/>
        </w:rPr>
      </w:pPr>
      <w:r w:rsidRPr="002C4E5C">
        <w:rPr>
          <w:rFonts w:asciiTheme="majorBidi" w:hAnsiTheme="majorBidi" w:cstheme="majorBidi"/>
          <w:sz w:val="24"/>
          <w:szCs w:val="24"/>
        </w:rPr>
        <w:t>Regulatory dose limits and trigger levels refer to established guidelines and thresholds set by regulatory bodies to ensure the safety of individuals exposed to ionizing radiation. These limits serve as benchmarks for radiation protection practices in various contexts, including medical imaging, nuclear medicine, industrial settings, and environmental monitoring. Here's an overview:</w:t>
      </w:r>
    </w:p>
    <w:p w14:paraId="5EC1510B" w14:textId="77777777" w:rsidR="002C4E5C" w:rsidRPr="002C4E5C" w:rsidRDefault="002C4E5C" w:rsidP="002C4E5C">
      <w:pPr>
        <w:jc w:val="lowKashida"/>
        <w:rPr>
          <w:rFonts w:asciiTheme="majorBidi" w:hAnsiTheme="majorBidi" w:cstheme="majorBidi"/>
          <w:sz w:val="24"/>
          <w:szCs w:val="24"/>
        </w:rPr>
      </w:pPr>
    </w:p>
    <w:p w14:paraId="394EFA06" w14:textId="77777777" w:rsidR="002C4E5C" w:rsidRPr="002C4E5C" w:rsidRDefault="002C4E5C" w:rsidP="002C4E5C">
      <w:pPr>
        <w:jc w:val="lowKashida"/>
        <w:rPr>
          <w:rFonts w:asciiTheme="majorBidi" w:hAnsiTheme="majorBidi" w:cstheme="majorBidi"/>
          <w:sz w:val="24"/>
          <w:szCs w:val="24"/>
        </w:rPr>
      </w:pPr>
      <w:r w:rsidRPr="002C4E5C">
        <w:rPr>
          <w:rFonts w:asciiTheme="majorBidi" w:hAnsiTheme="majorBidi" w:cstheme="majorBidi"/>
          <w:sz w:val="24"/>
          <w:szCs w:val="24"/>
        </w:rPr>
        <w:t>Occupational Dose Limits: Regulatory agencies, such as the Nuclear Regulatory Commission (NRC) in the United States and the International Commission on Radiological Protection (ICRP) internationally, define dose limits for radiation workers. These limits specify the maximum allowable radiation dose that occupational workers may receive over a defined period, typically one year. Occupational dose limits aim to prevent deterministic effects (tissue damage) and limit the risk of stochastic effects (cancer) to an acceptable level.</w:t>
      </w:r>
    </w:p>
    <w:p w14:paraId="25DA88A8" w14:textId="77777777" w:rsidR="002C4E5C" w:rsidRPr="002C4E5C" w:rsidRDefault="002C4E5C" w:rsidP="002C4E5C">
      <w:pPr>
        <w:jc w:val="lowKashida"/>
        <w:rPr>
          <w:rFonts w:asciiTheme="majorBidi" w:hAnsiTheme="majorBidi" w:cstheme="majorBidi"/>
          <w:sz w:val="24"/>
          <w:szCs w:val="24"/>
        </w:rPr>
      </w:pPr>
    </w:p>
    <w:p w14:paraId="4BB94BA7" w14:textId="77777777" w:rsidR="002C4E5C" w:rsidRPr="002C4E5C" w:rsidRDefault="002C4E5C" w:rsidP="002C4E5C">
      <w:pPr>
        <w:jc w:val="lowKashida"/>
        <w:rPr>
          <w:rFonts w:asciiTheme="majorBidi" w:hAnsiTheme="majorBidi" w:cstheme="majorBidi"/>
          <w:sz w:val="24"/>
          <w:szCs w:val="24"/>
        </w:rPr>
      </w:pPr>
      <w:r w:rsidRPr="002C4E5C">
        <w:rPr>
          <w:rFonts w:asciiTheme="majorBidi" w:hAnsiTheme="majorBidi" w:cstheme="majorBidi"/>
          <w:sz w:val="24"/>
          <w:szCs w:val="24"/>
        </w:rPr>
        <w:t>Public Dose Limits: Regulatory bodies also establish dose limits for members of the public who may be exposed to ionizing radiation, whether through medical procedures, environmental sources, or other activities. These limits are typically lower than occupational dose limits due to the assumption that the public includes more vulnerable individuals, such as children and pregnant women.</w:t>
      </w:r>
    </w:p>
    <w:p w14:paraId="1E982F78" w14:textId="77777777" w:rsidR="002C4E5C" w:rsidRPr="002C4E5C" w:rsidRDefault="002C4E5C" w:rsidP="002C4E5C">
      <w:pPr>
        <w:jc w:val="lowKashida"/>
        <w:rPr>
          <w:rFonts w:asciiTheme="majorBidi" w:hAnsiTheme="majorBidi" w:cstheme="majorBidi"/>
          <w:sz w:val="24"/>
          <w:szCs w:val="24"/>
        </w:rPr>
      </w:pPr>
    </w:p>
    <w:p w14:paraId="4F61D45A" w14:textId="77777777" w:rsidR="002C4E5C" w:rsidRPr="002C4E5C" w:rsidRDefault="002C4E5C" w:rsidP="002C4E5C">
      <w:pPr>
        <w:jc w:val="lowKashida"/>
        <w:rPr>
          <w:rFonts w:asciiTheme="majorBidi" w:hAnsiTheme="majorBidi" w:cstheme="majorBidi"/>
          <w:sz w:val="24"/>
          <w:szCs w:val="24"/>
        </w:rPr>
      </w:pPr>
      <w:r w:rsidRPr="002C4E5C">
        <w:rPr>
          <w:rFonts w:asciiTheme="majorBidi" w:hAnsiTheme="majorBidi" w:cstheme="majorBidi"/>
          <w:sz w:val="24"/>
          <w:szCs w:val="24"/>
        </w:rPr>
        <w:t>Diagnostic Reference Levels (DRLs): In medical imaging, regulatory agencies and professional organizations define diagnostic reference levels (DRLs) as benchmarks for typical radiation doses associated with specific imaging procedures. DRLs help healthcare providers optimize imaging protocols to achieve diagnostically acceptable image quality while minimizing patient radiation exposure. DRLs are not regulatory limits but rather serve as guidance to promote dose optimization.</w:t>
      </w:r>
    </w:p>
    <w:p w14:paraId="771C5EA7" w14:textId="77777777" w:rsidR="002C4E5C" w:rsidRPr="002C4E5C" w:rsidRDefault="002C4E5C" w:rsidP="002C4E5C">
      <w:pPr>
        <w:jc w:val="lowKashida"/>
        <w:rPr>
          <w:rFonts w:asciiTheme="majorBidi" w:hAnsiTheme="majorBidi" w:cstheme="majorBidi"/>
          <w:sz w:val="24"/>
          <w:szCs w:val="24"/>
        </w:rPr>
      </w:pPr>
    </w:p>
    <w:p w14:paraId="16682455" w14:textId="77777777" w:rsidR="002C4E5C" w:rsidRPr="002C4E5C" w:rsidRDefault="002C4E5C" w:rsidP="002C4E5C">
      <w:pPr>
        <w:jc w:val="lowKashida"/>
        <w:rPr>
          <w:rFonts w:asciiTheme="majorBidi" w:hAnsiTheme="majorBidi" w:cstheme="majorBidi"/>
          <w:sz w:val="24"/>
          <w:szCs w:val="24"/>
        </w:rPr>
      </w:pPr>
      <w:r w:rsidRPr="002C4E5C">
        <w:rPr>
          <w:rFonts w:asciiTheme="majorBidi" w:hAnsiTheme="majorBidi" w:cstheme="majorBidi"/>
          <w:sz w:val="24"/>
          <w:szCs w:val="24"/>
        </w:rPr>
        <w:t>Trigger Levels: Trigger levels are thresholds set within medical facilities to prompt investigation or intervention when radiation doses exceed predefined limits. These levels serve as internal quality assurance measures to ensure that imaging procedures are conducted safely and efficiently. Trigger levels may vary depending on the specific imaging modality, procedure, and patient population.</w:t>
      </w:r>
    </w:p>
    <w:p w14:paraId="34468781" w14:textId="77777777" w:rsidR="002C4E5C" w:rsidRPr="002C4E5C" w:rsidRDefault="002C4E5C" w:rsidP="002C4E5C">
      <w:pPr>
        <w:jc w:val="lowKashida"/>
        <w:rPr>
          <w:rFonts w:asciiTheme="majorBidi" w:hAnsiTheme="majorBidi" w:cstheme="majorBidi"/>
          <w:sz w:val="24"/>
          <w:szCs w:val="24"/>
        </w:rPr>
      </w:pPr>
    </w:p>
    <w:p w14:paraId="10C9234D" w14:textId="77777777" w:rsidR="002C4E5C" w:rsidRPr="002C4E5C" w:rsidRDefault="002C4E5C" w:rsidP="002C4E5C">
      <w:pPr>
        <w:jc w:val="lowKashida"/>
        <w:rPr>
          <w:rFonts w:asciiTheme="majorBidi" w:hAnsiTheme="majorBidi" w:cstheme="majorBidi"/>
          <w:sz w:val="24"/>
          <w:szCs w:val="24"/>
        </w:rPr>
      </w:pPr>
      <w:r w:rsidRPr="002C4E5C">
        <w:rPr>
          <w:rFonts w:asciiTheme="majorBidi" w:hAnsiTheme="majorBidi" w:cstheme="majorBidi"/>
          <w:sz w:val="24"/>
          <w:szCs w:val="24"/>
        </w:rPr>
        <w:t>Environmental Release Limits: In industries dealing with radioactive materials, regulatory agencies establish limits on the release of radioactive substances into the environment to prevent contamination and minimize radiation exposure to the public and the environment.</w:t>
      </w:r>
    </w:p>
    <w:p w14:paraId="0F5C06BC" w14:textId="77777777" w:rsidR="002C4E5C" w:rsidRPr="002C4E5C" w:rsidRDefault="002C4E5C" w:rsidP="002C4E5C">
      <w:pPr>
        <w:jc w:val="lowKashida"/>
        <w:rPr>
          <w:rFonts w:asciiTheme="majorBidi" w:hAnsiTheme="majorBidi" w:cstheme="majorBidi"/>
          <w:sz w:val="24"/>
          <w:szCs w:val="24"/>
        </w:rPr>
      </w:pPr>
    </w:p>
    <w:p w14:paraId="38D26BCD" w14:textId="0AEE6BA0" w:rsidR="002C4E5C" w:rsidRDefault="002C4E5C" w:rsidP="002C4E5C">
      <w:pPr>
        <w:jc w:val="lowKashida"/>
        <w:rPr>
          <w:rFonts w:asciiTheme="majorBidi" w:hAnsiTheme="majorBidi" w:cstheme="majorBidi"/>
          <w:sz w:val="24"/>
          <w:szCs w:val="24"/>
        </w:rPr>
      </w:pPr>
      <w:r w:rsidRPr="002C4E5C">
        <w:rPr>
          <w:rFonts w:asciiTheme="majorBidi" w:hAnsiTheme="majorBidi" w:cstheme="majorBidi"/>
          <w:sz w:val="24"/>
          <w:szCs w:val="24"/>
        </w:rPr>
        <w:lastRenderedPageBreak/>
        <w:t>It's important for healthcare facilities, regulatory agencies, and industries to regularly monitor radiation doses, adhere to established dose limits and trigger levels, and implement appropriate corrective actions when necessary to protect individuals and the environment from the harmful effects of ionizing radiation. Regular training and quality assurance programs also play a vital role in maintaining compliance with radiation safety standards.</w:t>
      </w:r>
    </w:p>
    <w:p w14:paraId="2CC2B5EA" w14:textId="77777777" w:rsidR="002C4E5C" w:rsidRDefault="002C4E5C" w:rsidP="002C4E5C">
      <w:pPr>
        <w:rPr>
          <w:rFonts w:asciiTheme="majorBidi" w:hAnsiTheme="majorBidi" w:cstheme="majorBidi"/>
          <w:sz w:val="24"/>
          <w:szCs w:val="24"/>
        </w:rPr>
      </w:pPr>
    </w:p>
    <w:p w14:paraId="62C4838C" w14:textId="77777777" w:rsidR="002C4E5C" w:rsidRPr="002C4E5C" w:rsidRDefault="002C4E5C" w:rsidP="002C4E5C">
      <w:pPr>
        <w:rPr>
          <w:rFonts w:asciiTheme="majorBidi" w:hAnsiTheme="majorBidi" w:cstheme="majorBidi"/>
          <w:b/>
          <w:bCs/>
          <w:sz w:val="24"/>
          <w:szCs w:val="24"/>
        </w:rPr>
      </w:pPr>
      <w:r w:rsidRPr="002C4E5C">
        <w:rPr>
          <w:rFonts w:asciiTheme="majorBidi" w:hAnsiTheme="majorBidi" w:cstheme="majorBidi"/>
          <w:b/>
          <w:bCs/>
          <w:sz w:val="24"/>
          <w:szCs w:val="24"/>
        </w:rPr>
        <w:t xml:space="preserve">Regulatory Dose Limits and “Trigger” Levels </w:t>
      </w:r>
    </w:p>
    <w:p w14:paraId="0798F818" w14:textId="5C9ED48F" w:rsidR="002C4E5C" w:rsidRDefault="002C4E5C" w:rsidP="002C4E5C">
      <w:pPr>
        <w:rPr>
          <w:rFonts w:asciiTheme="majorBidi" w:hAnsiTheme="majorBidi" w:cstheme="majorBidi"/>
          <w:sz w:val="24"/>
          <w:szCs w:val="24"/>
        </w:rPr>
      </w:pPr>
      <w:r w:rsidRPr="002C4E5C">
        <w:rPr>
          <w:rFonts w:asciiTheme="majorBidi" w:hAnsiTheme="majorBidi" w:cstheme="majorBidi"/>
          <w:sz w:val="24"/>
          <w:szCs w:val="24"/>
        </w:rPr>
        <w:t>1. Institutiona</w:t>
      </w:r>
      <w:r>
        <w:rPr>
          <w:rFonts w:asciiTheme="majorBidi" w:hAnsiTheme="majorBidi" w:cstheme="majorBidi"/>
          <w:sz w:val="24"/>
          <w:szCs w:val="24"/>
        </w:rPr>
        <w:t>l</w:t>
      </w:r>
    </w:p>
    <w:p w14:paraId="50320FA7" w14:textId="44C9AA59" w:rsidR="002C4E5C" w:rsidRPr="002C4E5C" w:rsidRDefault="002C4E5C" w:rsidP="002C4E5C">
      <w:pPr>
        <w:jc w:val="lowKashida"/>
        <w:rPr>
          <w:rFonts w:asciiTheme="majorBidi" w:hAnsiTheme="majorBidi" w:cstheme="majorBidi"/>
          <w:sz w:val="24"/>
          <w:szCs w:val="24"/>
        </w:rPr>
      </w:pPr>
      <w:r w:rsidRPr="002C4E5C">
        <w:rPr>
          <w:rFonts w:asciiTheme="majorBidi" w:hAnsiTheme="majorBidi" w:cstheme="majorBidi"/>
          <w:sz w:val="24"/>
          <w:szCs w:val="24"/>
        </w:rPr>
        <w:t>Institutional regulatory dose limits and trigger levels are specific to individual healthcare facilities or organizations and are established internally to ensure radiation safety and quality assurance in medical imaging and radiation therapy. These limits are often set in accordance with external regulations, professional guidelines, and best practices, tailored to the institution's specific circumstances, equipment, patient population, and protocols. Here's how institutional regulatory dose limits and trigger levels may be implemented:</w:t>
      </w:r>
    </w:p>
    <w:p w14:paraId="2B8F4AE4" w14:textId="77777777" w:rsidR="002C4E5C" w:rsidRPr="002C4E5C" w:rsidRDefault="002C4E5C" w:rsidP="002C4E5C">
      <w:pPr>
        <w:jc w:val="lowKashida"/>
        <w:rPr>
          <w:rFonts w:asciiTheme="majorBidi" w:hAnsiTheme="majorBidi" w:cstheme="majorBidi"/>
          <w:sz w:val="24"/>
          <w:szCs w:val="24"/>
        </w:rPr>
      </w:pPr>
    </w:p>
    <w:p w14:paraId="3338E2C6" w14:textId="77777777" w:rsidR="002C4E5C" w:rsidRPr="002C4E5C" w:rsidRDefault="002C4E5C" w:rsidP="002C4E5C">
      <w:pPr>
        <w:jc w:val="lowKashida"/>
        <w:rPr>
          <w:rFonts w:asciiTheme="majorBidi" w:hAnsiTheme="majorBidi" w:cstheme="majorBidi"/>
          <w:sz w:val="24"/>
          <w:szCs w:val="24"/>
        </w:rPr>
      </w:pPr>
      <w:r w:rsidRPr="002C4E5C">
        <w:rPr>
          <w:rFonts w:asciiTheme="majorBidi" w:hAnsiTheme="majorBidi" w:cstheme="majorBidi"/>
          <w:sz w:val="24"/>
          <w:szCs w:val="24"/>
        </w:rPr>
        <w:t>Diagnostic Imaging: Healthcare facilities may establish institutional diagnostic reference levels (DRLs) for various imaging procedures, such as X-ray, computed tomography (CT), magnetic resonance imaging (MRI), and nuclear medicine scans. These DRLs serve as benchmarks for radiation dose optimization within the institution, guiding technologists and radiologists in adjusting imaging protocols to maintain image quality while minimizing patient radiation exposure.</w:t>
      </w:r>
    </w:p>
    <w:p w14:paraId="28608685" w14:textId="77777777" w:rsidR="002C4E5C" w:rsidRPr="002C4E5C" w:rsidRDefault="002C4E5C" w:rsidP="002C4E5C">
      <w:pPr>
        <w:jc w:val="lowKashida"/>
        <w:rPr>
          <w:rFonts w:asciiTheme="majorBidi" w:hAnsiTheme="majorBidi" w:cstheme="majorBidi"/>
          <w:sz w:val="24"/>
          <w:szCs w:val="24"/>
        </w:rPr>
      </w:pPr>
    </w:p>
    <w:p w14:paraId="1A1565D3" w14:textId="77777777" w:rsidR="002C4E5C" w:rsidRPr="002C4E5C" w:rsidRDefault="002C4E5C" w:rsidP="002C4E5C">
      <w:pPr>
        <w:jc w:val="lowKashida"/>
        <w:rPr>
          <w:rFonts w:asciiTheme="majorBidi" w:hAnsiTheme="majorBidi" w:cstheme="majorBidi"/>
          <w:sz w:val="24"/>
          <w:szCs w:val="24"/>
        </w:rPr>
      </w:pPr>
      <w:r w:rsidRPr="002C4E5C">
        <w:rPr>
          <w:rFonts w:asciiTheme="majorBidi" w:hAnsiTheme="majorBidi" w:cstheme="majorBidi"/>
          <w:sz w:val="24"/>
          <w:szCs w:val="24"/>
        </w:rPr>
        <w:t>Radiation Therapy: In radiation oncology departments, institutions set dose limits and trigger levels for radiation therapy treatments. These limits ensure that prescribed radiation doses are delivered accurately to the target area while minimizing exposure to surrounding healthy tissues and organs. Trigger levels may prompt intervention or investigation if deviations from planned treatment parameters occur.</w:t>
      </w:r>
    </w:p>
    <w:p w14:paraId="41F00A65" w14:textId="77777777" w:rsidR="002C4E5C" w:rsidRPr="002C4E5C" w:rsidRDefault="002C4E5C" w:rsidP="002C4E5C">
      <w:pPr>
        <w:jc w:val="lowKashida"/>
        <w:rPr>
          <w:rFonts w:asciiTheme="majorBidi" w:hAnsiTheme="majorBidi" w:cstheme="majorBidi"/>
          <w:sz w:val="24"/>
          <w:szCs w:val="24"/>
        </w:rPr>
      </w:pPr>
    </w:p>
    <w:p w14:paraId="30CBAE1E" w14:textId="77777777" w:rsidR="002C4E5C" w:rsidRPr="002C4E5C" w:rsidRDefault="002C4E5C" w:rsidP="002C4E5C">
      <w:pPr>
        <w:jc w:val="lowKashida"/>
        <w:rPr>
          <w:rFonts w:asciiTheme="majorBidi" w:hAnsiTheme="majorBidi" w:cstheme="majorBidi"/>
          <w:sz w:val="24"/>
          <w:szCs w:val="24"/>
        </w:rPr>
      </w:pPr>
      <w:r w:rsidRPr="002C4E5C">
        <w:rPr>
          <w:rFonts w:asciiTheme="majorBidi" w:hAnsiTheme="majorBidi" w:cstheme="majorBidi"/>
          <w:sz w:val="24"/>
          <w:szCs w:val="24"/>
        </w:rPr>
        <w:t>Occupational Exposure: Institutional dose limits for radiation workers may be established to ensure that staff members involved in medical imaging and radiation therapy are not exposed to excessive radiation doses during their duties. These limits are typically lower than public dose limits and are monitored through regular occupational dose measurements and personnel monitoring programs.</w:t>
      </w:r>
    </w:p>
    <w:p w14:paraId="10E37E2E" w14:textId="77777777" w:rsidR="002C4E5C" w:rsidRPr="002C4E5C" w:rsidRDefault="002C4E5C" w:rsidP="002C4E5C">
      <w:pPr>
        <w:jc w:val="lowKashida"/>
        <w:rPr>
          <w:rFonts w:asciiTheme="majorBidi" w:hAnsiTheme="majorBidi" w:cstheme="majorBidi"/>
          <w:sz w:val="24"/>
          <w:szCs w:val="24"/>
        </w:rPr>
      </w:pPr>
    </w:p>
    <w:p w14:paraId="026C76EB" w14:textId="77777777" w:rsidR="002C4E5C" w:rsidRPr="002C4E5C" w:rsidRDefault="002C4E5C" w:rsidP="002C4E5C">
      <w:pPr>
        <w:jc w:val="lowKashida"/>
        <w:rPr>
          <w:rFonts w:asciiTheme="majorBidi" w:hAnsiTheme="majorBidi" w:cstheme="majorBidi"/>
          <w:sz w:val="24"/>
          <w:szCs w:val="24"/>
        </w:rPr>
      </w:pPr>
      <w:r w:rsidRPr="002C4E5C">
        <w:rPr>
          <w:rFonts w:asciiTheme="majorBidi" w:hAnsiTheme="majorBidi" w:cstheme="majorBidi"/>
          <w:sz w:val="24"/>
          <w:szCs w:val="24"/>
        </w:rPr>
        <w:t xml:space="preserve">Patient Dose Monitoring: Institutions may implement systems for monitoring patient radiation doses, such as dose tracking software or electronic health record (EHR) integration. Trigger levels may be set within these systems to alert staff when patient doses exceed predefined thresholds, </w:t>
      </w:r>
      <w:r w:rsidRPr="002C4E5C">
        <w:rPr>
          <w:rFonts w:asciiTheme="majorBidi" w:hAnsiTheme="majorBidi" w:cstheme="majorBidi"/>
          <w:sz w:val="24"/>
          <w:szCs w:val="24"/>
        </w:rPr>
        <w:lastRenderedPageBreak/>
        <w:t>prompting review of imaging protocols, patient positioning, and other factors that may contribute to dose escalation.</w:t>
      </w:r>
    </w:p>
    <w:p w14:paraId="161ABE6F" w14:textId="77777777" w:rsidR="002C4E5C" w:rsidRPr="002C4E5C" w:rsidRDefault="002C4E5C" w:rsidP="002C4E5C">
      <w:pPr>
        <w:jc w:val="lowKashida"/>
        <w:rPr>
          <w:rFonts w:asciiTheme="majorBidi" w:hAnsiTheme="majorBidi" w:cstheme="majorBidi"/>
          <w:sz w:val="24"/>
          <w:szCs w:val="24"/>
        </w:rPr>
      </w:pPr>
    </w:p>
    <w:p w14:paraId="1B08707C" w14:textId="77777777" w:rsidR="002C4E5C" w:rsidRPr="002C4E5C" w:rsidRDefault="002C4E5C" w:rsidP="002C4E5C">
      <w:pPr>
        <w:jc w:val="lowKashida"/>
        <w:rPr>
          <w:rFonts w:asciiTheme="majorBidi" w:hAnsiTheme="majorBidi" w:cstheme="majorBidi"/>
          <w:sz w:val="24"/>
          <w:szCs w:val="24"/>
        </w:rPr>
      </w:pPr>
      <w:r w:rsidRPr="002C4E5C">
        <w:rPr>
          <w:rFonts w:asciiTheme="majorBidi" w:hAnsiTheme="majorBidi" w:cstheme="majorBidi"/>
          <w:sz w:val="24"/>
          <w:szCs w:val="24"/>
        </w:rPr>
        <w:t>Quality Assurance Programs: Healthcare facilities often develop comprehensive quality assurance programs to ensure compliance with institutional dose limits, regulatory requirements, and professional guidelines. These programs include ongoing education and training for staff, equipment performance testing, regular audits of imaging protocols, and incident reporting and analysis to identify opportunities for improvement.</w:t>
      </w:r>
    </w:p>
    <w:p w14:paraId="2DD00C74" w14:textId="77777777" w:rsidR="002C4E5C" w:rsidRPr="002C4E5C" w:rsidRDefault="002C4E5C" w:rsidP="002C4E5C">
      <w:pPr>
        <w:jc w:val="lowKashida"/>
        <w:rPr>
          <w:rFonts w:asciiTheme="majorBidi" w:hAnsiTheme="majorBidi" w:cstheme="majorBidi"/>
          <w:sz w:val="24"/>
          <w:szCs w:val="24"/>
        </w:rPr>
      </w:pPr>
    </w:p>
    <w:p w14:paraId="217A9BF4" w14:textId="77777777" w:rsidR="002C4E5C" w:rsidRPr="002C4E5C" w:rsidRDefault="002C4E5C" w:rsidP="002C4E5C">
      <w:pPr>
        <w:jc w:val="lowKashida"/>
        <w:rPr>
          <w:rFonts w:asciiTheme="majorBidi" w:hAnsiTheme="majorBidi" w:cstheme="majorBidi"/>
          <w:sz w:val="24"/>
          <w:szCs w:val="24"/>
        </w:rPr>
      </w:pPr>
      <w:r w:rsidRPr="002C4E5C">
        <w:rPr>
          <w:rFonts w:asciiTheme="majorBidi" w:hAnsiTheme="majorBidi" w:cstheme="majorBidi"/>
          <w:sz w:val="24"/>
          <w:szCs w:val="24"/>
        </w:rPr>
        <w:t>Radiation Safety Committees: Many institutions have radiation safety committees tasked with overseeing radiation safety practices and policies. These committees may be responsible for establishing and periodically reviewing institutional dose limits and trigger levels, as well as providing guidance on radiation safety issues and ensuring regulatory compliance.</w:t>
      </w:r>
    </w:p>
    <w:p w14:paraId="77BDA300" w14:textId="77777777" w:rsidR="002C4E5C" w:rsidRPr="002C4E5C" w:rsidRDefault="002C4E5C" w:rsidP="002C4E5C">
      <w:pPr>
        <w:jc w:val="lowKashida"/>
        <w:rPr>
          <w:rFonts w:asciiTheme="majorBidi" w:hAnsiTheme="majorBidi" w:cstheme="majorBidi"/>
          <w:sz w:val="24"/>
          <w:szCs w:val="24"/>
        </w:rPr>
      </w:pPr>
    </w:p>
    <w:p w14:paraId="77A37CB6" w14:textId="41231C27" w:rsidR="002C4E5C" w:rsidRPr="005B2438" w:rsidRDefault="002C4E5C" w:rsidP="002C4E5C">
      <w:pPr>
        <w:jc w:val="lowKashida"/>
        <w:rPr>
          <w:rFonts w:asciiTheme="majorBidi" w:hAnsiTheme="majorBidi" w:cstheme="majorBidi"/>
          <w:sz w:val="24"/>
          <w:szCs w:val="24"/>
        </w:rPr>
      </w:pPr>
      <w:r w:rsidRPr="002C4E5C">
        <w:rPr>
          <w:rFonts w:asciiTheme="majorBidi" w:hAnsiTheme="majorBidi" w:cstheme="majorBidi"/>
          <w:sz w:val="24"/>
          <w:szCs w:val="24"/>
        </w:rPr>
        <w:t>By establishing institutional regulatory dose limits and trigger levels, healthcare facilities can promote a culture of safety, optimize patient care, and minimize the risks associated with medical radiation exposure. Regular evaluation and refinement of these limits in response to technological advancements, changes in patient demographics, and evolving regulatory standards are essential for maintaining effective radiation safety practices.</w:t>
      </w:r>
    </w:p>
    <w:sectPr w:rsidR="002C4E5C" w:rsidRPr="005B2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38"/>
    <w:rsid w:val="002C4E5C"/>
    <w:rsid w:val="0034004C"/>
    <w:rsid w:val="00406C68"/>
    <w:rsid w:val="005B24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6D1D"/>
  <w15:chartTrackingRefBased/>
  <w15:docId w15:val="{863F5D02-B39C-4D74-BAD8-9AF8569A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1779</Words>
  <Characters>10142</Characters>
  <Application>Microsoft Office Word</Application>
  <DocSecurity>0</DocSecurity>
  <Lines>84</Lines>
  <Paragraphs>23</Paragraphs>
  <ScaleCrop>false</ScaleCrop>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mohammed Ali</dc:creator>
  <cp:keywords/>
  <dc:description/>
  <cp:lastModifiedBy>Amir mohammed Ali</cp:lastModifiedBy>
  <cp:revision>3</cp:revision>
  <dcterms:created xsi:type="dcterms:W3CDTF">2024-03-26T06:10:00Z</dcterms:created>
  <dcterms:modified xsi:type="dcterms:W3CDTF">2024-03-26T06:26:00Z</dcterms:modified>
</cp:coreProperties>
</file>