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F" w:rsidRDefault="00631C5F" w:rsidP="002C48F9">
      <w:pPr>
        <w:jc w:val="center"/>
        <w:rPr>
          <w:rFonts w:hint="cs"/>
          <w:sz w:val="36"/>
          <w:szCs w:val="36"/>
          <w:rtl/>
          <w:lang w:bidi="ar-IQ"/>
        </w:rPr>
      </w:pPr>
    </w:p>
    <w:p w:rsidR="00631C5F" w:rsidRDefault="00631C5F" w:rsidP="002C48F9">
      <w:pPr>
        <w:jc w:val="center"/>
        <w:rPr>
          <w:sz w:val="36"/>
          <w:szCs w:val="36"/>
          <w:rtl/>
          <w:lang w:bidi="ar-IQ"/>
        </w:rPr>
      </w:pPr>
    </w:p>
    <w:p w:rsidR="00631C5F" w:rsidRDefault="002C48F9" w:rsidP="005312D8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5312D8">
        <w:rPr>
          <w:rFonts w:hint="cs"/>
          <w:sz w:val="36"/>
          <w:szCs w:val="36"/>
          <w:rtl/>
          <w:lang w:bidi="ar-IQ"/>
        </w:rPr>
        <w:t xml:space="preserve">العاشرة </w:t>
      </w:r>
    </w:p>
    <w:p w:rsidR="005312D8" w:rsidRDefault="00FB1D6C" w:rsidP="005312D8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طرق الطعن </w:t>
      </w:r>
      <w:proofErr w:type="spellStart"/>
      <w:r w:rsidR="005312D8">
        <w:rPr>
          <w:rFonts w:hint="cs"/>
          <w:sz w:val="36"/>
          <w:szCs w:val="36"/>
          <w:rtl/>
          <w:lang w:bidi="ar-IQ"/>
        </w:rPr>
        <w:t>الغيرعادية</w:t>
      </w:r>
      <w:proofErr w:type="spellEnd"/>
      <w:r w:rsidR="005312D8">
        <w:rPr>
          <w:rFonts w:hint="cs"/>
          <w:sz w:val="36"/>
          <w:szCs w:val="36"/>
          <w:rtl/>
          <w:lang w:bidi="ar-IQ"/>
        </w:rPr>
        <w:t xml:space="preserve"> للطعن بالأحكام</w:t>
      </w:r>
      <w:r>
        <w:rPr>
          <w:rFonts w:hint="cs"/>
          <w:sz w:val="36"/>
          <w:szCs w:val="36"/>
          <w:rtl/>
          <w:lang w:bidi="ar-IQ"/>
        </w:rPr>
        <w:t xml:space="preserve"> القضائية </w:t>
      </w:r>
    </w:p>
    <w:p w:rsidR="005312D8" w:rsidRDefault="005312D8" w:rsidP="00B60D7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اولاً : إعادة المحاكمة : هو طعن يتقدم به المحكوم به في حكم بات </w:t>
      </w:r>
      <w:r w:rsidR="00B60D73">
        <w:rPr>
          <w:rFonts w:hint="cs"/>
          <w:sz w:val="28"/>
          <w:szCs w:val="28"/>
          <w:rtl/>
          <w:lang w:bidi="ar-IQ"/>
        </w:rPr>
        <w:t xml:space="preserve">، ويعد التماس لإعادة النظر في الاحكام القضائية ، وذلك لان الحقيقة التي يتوصل اليها القاضي هي حقيقة قضائية مبنية على الادلة المتاحة وليست حقيقة واقعية . </w:t>
      </w:r>
    </w:p>
    <w:p w:rsidR="00B60D73" w:rsidRDefault="00B60D73" w:rsidP="00B60D7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والاحكام التي يجوز الطعن فيها بإعادة المحاكمة هي الأحكام الصادرة من محاكم الاستئناف ومحاكم البداءة والاحوال الشخصية والعمل والمواد الشخصية ، بمعنى الاحكام التي تصدرها محاكم الدرجة الاولى . </w:t>
      </w:r>
    </w:p>
    <w:p w:rsidR="00B60D73" w:rsidRDefault="00B60D73" w:rsidP="00B60D7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الاسباب التي تؤدي الى اعادة المحاكمة هي اذا وقع غش من الخصم في الدعوى او خداع او كذب من شأنه ان يؤثر على الحكم القضائي ، او اذا حصل بعد الحكم على إقرار كتابي بتزوير الاوراق التي بني عليها الحكم ، وأن يكون هنالك إقرار مكتوب أو حكم جزائي </w:t>
      </w:r>
      <w:r w:rsidR="005F6CF4">
        <w:rPr>
          <w:rFonts w:hint="cs"/>
          <w:sz w:val="28"/>
          <w:szCs w:val="28"/>
          <w:rtl/>
          <w:lang w:bidi="ar-IQ"/>
        </w:rPr>
        <w:t xml:space="preserve">مكتسب درجة البتات يقضي بتزوير هذه الاوراق ، فهنا يحق للمحكوم عليه طلب إعادة المحاكمة ، كذلك في حالة كون الحكم مبني على شهادة شاهد وحكم عليه بالتزوير . </w:t>
      </w:r>
    </w:p>
    <w:p w:rsidR="001565A3" w:rsidRDefault="005F6CF4" w:rsidP="00FC15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أما مدة الطعن بالحكم الغيابي هي خمسة عشر يوماً تبدأ من ليوم التالي لظهور الغش او الاقرار بالتزوير ، أما اجراءات طلب اعادة المحاكمة فتتم عن طريق تقديم طلب الى نفس المحكمة التي اصدرت الحكم الغيابي </w:t>
      </w:r>
      <w:r w:rsidR="001565A3">
        <w:rPr>
          <w:rFonts w:hint="cs"/>
          <w:sz w:val="28"/>
          <w:szCs w:val="28"/>
          <w:rtl/>
          <w:lang w:bidi="ar-IQ"/>
        </w:rPr>
        <w:t xml:space="preserve">متضمنة اسم الشخص الذي </w:t>
      </w:r>
      <w:proofErr w:type="spellStart"/>
      <w:r w:rsidR="001565A3">
        <w:rPr>
          <w:rFonts w:hint="cs"/>
          <w:sz w:val="28"/>
          <w:szCs w:val="28"/>
          <w:rtl/>
          <w:lang w:bidi="ar-IQ"/>
        </w:rPr>
        <w:t>صدربحقه</w:t>
      </w:r>
      <w:proofErr w:type="spellEnd"/>
      <w:r w:rsidR="001565A3">
        <w:rPr>
          <w:rFonts w:hint="cs"/>
          <w:sz w:val="28"/>
          <w:szCs w:val="28"/>
          <w:rtl/>
          <w:lang w:bidi="ar-IQ"/>
        </w:rPr>
        <w:t xml:space="preserve"> الحكم الغيابي وخلاصة عن الحكم المطلوب اعادته والاسباب التي يستند اليها طالب اعادة الحكم ، وينظر طلب اعادة المحاكمة وفق اجراءات المحاكمة العادية ، ويترتب على اعادة المحاكمة إما وقف تنفيذ الحكم المطعون فيه أو صدور حكم جديد ، والطعن بطريق إعادة المحاكمة يؤدي الى منع الطعن به مرة اخرى بنفس الطريقة ، ولكن يتاح له الطعن بطرق الطعن الاخرى المتاحة قانوناً وهذا </w:t>
      </w:r>
      <w:proofErr w:type="spellStart"/>
      <w:r w:rsidR="001565A3">
        <w:rPr>
          <w:rFonts w:hint="cs"/>
          <w:sz w:val="28"/>
          <w:szCs w:val="28"/>
          <w:rtl/>
          <w:lang w:bidi="ar-IQ"/>
        </w:rPr>
        <w:t>مانصت</w:t>
      </w:r>
      <w:proofErr w:type="spellEnd"/>
      <w:r w:rsidR="001565A3">
        <w:rPr>
          <w:rFonts w:hint="cs"/>
          <w:sz w:val="28"/>
          <w:szCs w:val="28"/>
          <w:rtl/>
          <w:lang w:bidi="ar-IQ"/>
        </w:rPr>
        <w:t xml:space="preserve"> عليه المادة 202 من قانون المرافعات . </w:t>
      </w:r>
    </w:p>
    <w:p w:rsidR="001565A3" w:rsidRDefault="001565A3" w:rsidP="00B60D7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1565A3" w:rsidRDefault="001565A3" w:rsidP="00B60D7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1565A3" w:rsidRDefault="001565A3" w:rsidP="00B60D73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5F6CF4" w:rsidRDefault="001565A3" w:rsidP="001565A3">
      <w:pPr>
        <w:rPr>
          <w:rFonts w:hint="cs"/>
          <w:sz w:val="28"/>
          <w:szCs w:val="28"/>
          <w:rtl/>
          <w:lang w:bidi="ar-IQ"/>
        </w:rPr>
      </w:pPr>
      <w:r w:rsidRPr="001565A3">
        <w:rPr>
          <w:rFonts w:hint="cs"/>
          <w:b/>
          <w:bCs/>
          <w:sz w:val="28"/>
          <w:szCs w:val="28"/>
          <w:rtl/>
          <w:lang w:bidi="ar-IQ"/>
        </w:rPr>
        <w:t>ثانياً</w:t>
      </w:r>
      <w:r>
        <w:rPr>
          <w:rFonts w:hint="cs"/>
          <w:sz w:val="28"/>
          <w:szCs w:val="28"/>
          <w:rtl/>
          <w:lang w:bidi="ar-IQ"/>
        </w:rPr>
        <w:t xml:space="preserve">  : </w:t>
      </w:r>
      <w:r w:rsidRPr="001565A3">
        <w:rPr>
          <w:rFonts w:hint="cs"/>
          <w:b/>
          <w:bCs/>
          <w:sz w:val="28"/>
          <w:szCs w:val="28"/>
          <w:rtl/>
          <w:lang w:bidi="ar-IQ"/>
        </w:rPr>
        <w:t>التمييز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565A3" w:rsidRDefault="001565A3" w:rsidP="00FC15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يعتبر طريق غير عادي من طرق الطعن يتم اللجوء اليه للطعن </w:t>
      </w:r>
      <w:proofErr w:type="spellStart"/>
      <w:r>
        <w:rPr>
          <w:rFonts w:hint="cs"/>
          <w:sz w:val="28"/>
          <w:szCs w:val="28"/>
          <w:rtl/>
          <w:lang w:bidi="ar-IQ"/>
        </w:rPr>
        <w:t>بالاحكام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FC156B">
        <w:rPr>
          <w:rFonts w:hint="cs"/>
          <w:sz w:val="28"/>
          <w:szCs w:val="28"/>
          <w:rtl/>
          <w:lang w:bidi="ar-IQ"/>
        </w:rPr>
        <w:t xml:space="preserve">الحضورية والغيابية بهدف نقضها ، ويعد تدقيق </w:t>
      </w:r>
      <w:proofErr w:type="spellStart"/>
      <w:r w:rsidR="00FC156B">
        <w:rPr>
          <w:rFonts w:hint="cs"/>
          <w:sz w:val="28"/>
          <w:szCs w:val="28"/>
          <w:rtl/>
          <w:lang w:bidi="ar-IQ"/>
        </w:rPr>
        <w:t>للاحكام</w:t>
      </w:r>
      <w:proofErr w:type="spellEnd"/>
      <w:r w:rsidR="00FC156B">
        <w:rPr>
          <w:rFonts w:hint="cs"/>
          <w:sz w:val="28"/>
          <w:szCs w:val="28"/>
          <w:rtl/>
          <w:lang w:bidi="ar-IQ"/>
        </w:rPr>
        <w:t xml:space="preserve"> والقرارات لمعرفة هل انها موافقة للقانون او لا ، والتميز يكون تارة </w:t>
      </w:r>
      <w:proofErr w:type="spellStart"/>
      <w:r w:rsidR="00FC156B">
        <w:rPr>
          <w:rFonts w:hint="cs"/>
          <w:sz w:val="28"/>
          <w:szCs w:val="28"/>
          <w:rtl/>
          <w:lang w:bidi="ar-IQ"/>
        </w:rPr>
        <w:t>جوازياً</w:t>
      </w:r>
      <w:proofErr w:type="spellEnd"/>
      <w:r w:rsidR="00FC156B">
        <w:rPr>
          <w:rFonts w:hint="cs"/>
          <w:sz w:val="28"/>
          <w:szCs w:val="28"/>
          <w:rtl/>
          <w:lang w:bidi="ar-IQ"/>
        </w:rPr>
        <w:t xml:space="preserve"> للشخص ، وتارة اخرى يكون وجوبياً على المحكمة ، والتمييز يكون خلال مدة ثلاثون يوماً . </w:t>
      </w:r>
    </w:p>
    <w:p w:rsidR="00530E1E" w:rsidRDefault="00FC156B" w:rsidP="00FC15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اجراءات الطعن فيتم تقديم عريضة مكتوبة الى محكمة التمييز أو محكمة الاستئناف بصفتها التمييزية ويمكن ان يقدم الى المحكمة المختصة بالطعن بواسطة المحكمة التي اصدرت الحكم ، واعطاء الحق للشخص الذي خسر الدعوى من ان يطعن ، ولم يجوز القانون ابداء دفوع جديدة </w:t>
      </w:r>
      <w:r w:rsidR="00530E1E">
        <w:rPr>
          <w:rFonts w:hint="cs"/>
          <w:sz w:val="28"/>
          <w:szCs w:val="28"/>
          <w:rtl/>
          <w:lang w:bidi="ar-IQ"/>
        </w:rPr>
        <w:t xml:space="preserve">ولا ادلة جديدة في محكمة التمييز ، ويؤدي الطعن التمييزي الى تأخير التنفيذ في حالة كون الحكم متعلقا بعقار أو بحق عيني عقاري . </w:t>
      </w:r>
    </w:p>
    <w:p w:rsidR="00884891" w:rsidRDefault="00530E1E" w:rsidP="00FC156B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530E1E">
        <w:rPr>
          <w:rFonts w:hint="cs"/>
          <w:b/>
          <w:bCs/>
          <w:sz w:val="28"/>
          <w:szCs w:val="28"/>
          <w:rtl/>
          <w:lang w:bidi="ar-IQ"/>
        </w:rPr>
        <w:t xml:space="preserve">ثالثا: تصحيح القرار التمييزي </w:t>
      </w:r>
      <w:r w:rsidR="00884891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530E1E" w:rsidRDefault="00884891" w:rsidP="00FC15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اجا</w:t>
      </w:r>
      <w:r>
        <w:rPr>
          <w:rFonts w:hint="cs"/>
          <w:sz w:val="28"/>
          <w:szCs w:val="28"/>
          <w:rtl/>
          <w:lang w:bidi="ar-IQ"/>
        </w:rPr>
        <w:t xml:space="preserve">ز القانون الطعن بقرارات محكمة التمييز لتلافي الاخطاء التي يقع بها القضاة ، </w:t>
      </w:r>
      <w:proofErr w:type="spellStart"/>
      <w:r>
        <w:rPr>
          <w:rFonts w:hint="cs"/>
          <w:sz w:val="28"/>
          <w:szCs w:val="28"/>
          <w:rtl/>
          <w:lang w:bidi="ar-IQ"/>
        </w:rPr>
        <w:t>وجائت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الطريق عند توفر اسباب معينة اوردها المشرع على سبيل الحصر ، وهذه الاسباب هي عند تقديم طالب التصحيح الى محكمة التمييز طعنا يتضمن اسباب قانونية عند الاخذ بها تؤدي إما الى نقض الحكم أو تصديقه وأغفلت المحكمة تدقيقه أو البت فيه ، مثل في حالة كون الحكم قد صدر على خلاف قواعد الاختصاص ولم تنتبه المحكمة اليه </w:t>
      </w:r>
      <w:r w:rsidR="00530E1E" w:rsidRPr="00530E1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>
        <w:rPr>
          <w:rFonts w:hint="cs"/>
          <w:sz w:val="28"/>
          <w:szCs w:val="28"/>
          <w:rtl/>
          <w:lang w:bidi="ar-IQ"/>
        </w:rPr>
        <w:t xml:space="preserve">أو في حالة مخالفة الحكم لنص صريح في القانون ، وقد يصدر الحكم متناقضاً ، يناقض بعضه بعضاً ، أو يناقض قرار سابق للمحكمة . </w:t>
      </w:r>
    </w:p>
    <w:p w:rsidR="00884891" w:rsidRDefault="00884891" w:rsidP="00FC15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عن الاجراءات الواجب اتباعها ، هو بتقديم طلب ممن كان طرفاً في الدعوى </w:t>
      </w:r>
      <w:r w:rsidR="009F7578">
        <w:rPr>
          <w:rFonts w:hint="cs"/>
          <w:sz w:val="28"/>
          <w:szCs w:val="28"/>
          <w:rtl/>
          <w:lang w:bidi="ar-IQ"/>
        </w:rPr>
        <w:t xml:space="preserve">، وتقدم بعريضة الى المحكمة التي اصدرت القرار المطعون فيه، سواء أكانت محكمة التمييز أو محكمة الاستئناف بصفتها التمييزية ، يبين فيها الاسباب </w:t>
      </w:r>
      <w:proofErr w:type="spellStart"/>
      <w:r w:rsidR="009F7578">
        <w:rPr>
          <w:rFonts w:hint="cs"/>
          <w:sz w:val="28"/>
          <w:szCs w:val="28"/>
          <w:rtl/>
          <w:lang w:bidi="ar-IQ"/>
        </w:rPr>
        <w:t>القانونيه</w:t>
      </w:r>
      <w:proofErr w:type="spellEnd"/>
      <w:r w:rsidR="009F7578">
        <w:rPr>
          <w:rFonts w:hint="cs"/>
          <w:sz w:val="28"/>
          <w:szCs w:val="28"/>
          <w:rtl/>
          <w:lang w:bidi="ar-IQ"/>
        </w:rPr>
        <w:t xml:space="preserve"> التي يستند عليها . </w:t>
      </w:r>
    </w:p>
    <w:p w:rsidR="009F7578" w:rsidRDefault="009F7578" w:rsidP="00FC15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الاثر التي يترتب على تصحيح القرار التمييزي يتمثل بالتالي : </w:t>
      </w:r>
    </w:p>
    <w:p w:rsidR="009F7578" w:rsidRDefault="009F7578" w:rsidP="009F7578">
      <w:pPr>
        <w:pStyle w:val="a5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عدم جواز الطعن مرة اخرى لتصحيح القرار التمييزي </w:t>
      </w:r>
    </w:p>
    <w:p w:rsidR="009F7578" w:rsidRDefault="009F7578" w:rsidP="009F7578">
      <w:pPr>
        <w:pStyle w:val="a5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تأخير تنفيذ الاحكام المطعون فيها عن طريق تصحيح القرار التمييزي . </w:t>
      </w:r>
    </w:p>
    <w:p w:rsidR="009F7578" w:rsidRPr="009F7578" w:rsidRDefault="009F7578" w:rsidP="009F7578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FC156B" w:rsidRDefault="00FC156B" w:rsidP="00FC156B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530E1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F7578">
        <w:rPr>
          <w:rFonts w:hint="cs"/>
          <w:b/>
          <w:bCs/>
          <w:sz w:val="28"/>
          <w:szCs w:val="28"/>
          <w:rtl/>
          <w:lang w:bidi="ar-IQ"/>
        </w:rPr>
        <w:t xml:space="preserve">رابعاً : اعتراض الغير </w:t>
      </w:r>
    </w:p>
    <w:p w:rsidR="009F7578" w:rsidRDefault="009F7578" w:rsidP="009F7578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 الاحكام القضائية بأنها نسبية الاثر، وهذا يعني انها لا تسري إلا  بحق من كان طرفاً في الدعوى ، إلا انه قد يرتد الاثر الانعكاسي السلبي للحكم على الغير </w:t>
      </w:r>
      <w:r w:rsidR="00920814">
        <w:rPr>
          <w:rFonts w:hint="cs"/>
          <w:sz w:val="28"/>
          <w:szCs w:val="28"/>
          <w:rtl/>
          <w:lang w:bidi="ar-IQ"/>
        </w:rPr>
        <w:t xml:space="preserve">الذي لم يكن طرفا في الدعوى ، لذلك اعطى المشرع الحق للغير بأن يطعن في الحكم القضائي عن طريق ما يسمى اعتراض الغير ، والغير نعني به كل شخص لم يكن طرفاً في الدعوى الاصلية ، ولكن الحكم قد سبب له ضرراً . </w:t>
      </w:r>
    </w:p>
    <w:p w:rsidR="00920814" w:rsidRDefault="00920814" w:rsidP="009F7578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أما الاحكام التي يجوز الطعن بها عن طريق اعتراض الغير فهي كالتالي :</w:t>
      </w:r>
    </w:p>
    <w:p w:rsidR="00920814" w:rsidRDefault="00920814" w:rsidP="00920814">
      <w:pPr>
        <w:pStyle w:val="a5"/>
        <w:numPr>
          <w:ilvl w:val="0"/>
          <w:numId w:val="10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حالة كون الحكم متعدياً ، بمعنى عندما يكون الحكم يتعدى اطراف الدعوى ، مثل الحكم الذي يصدر على احد الورثة اضافة الى تركة المتوفي ، فهذا الحكم يتعدى الى سائر الورثة ويمس حقوقهم وانصبتهم من التركة ، فهنا اعطى المشرع الحق للورثة الاعتراض على الحكم عن طريق اعتراض الغير </w:t>
      </w:r>
    </w:p>
    <w:p w:rsidR="00920814" w:rsidRDefault="00920814" w:rsidP="00920814">
      <w:pPr>
        <w:pStyle w:val="a5"/>
        <w:numPr>
          <w:ilvl w:val="0"/>
          <w:numId w:val="10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يكون الحكم من الاحكام التي يجوز الطعن بها عن طريق اعتراض الغير </w:t>
      </w:r>
    </w:p>
    <w:p w:rsidR="00920814" w:rsidRDefault="00920814" w:rsidP="00920814">
      <w:pPr>
        <w:pStyle w:val="a5"/>
        <w:numPr>
          <w:ilvl w:val="0"/>
          <w:numId w:val="10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يمس الحكم حقوق المعترض ويسبب له ضرراً </w:t>
      </w:r>
    </w:p>
    <w:p w:rsidR="00167AAE" w:rsidRDefault="00167AAE" w:rsidP="00167AAE">
      <w:pPr>
        <w:pStyle w:val="a5"/>
        <w:spacing w:line="360" w:lineRule="auto"/>
        <w:jc w:val="both"/>
        <w:rPr>
          <w:rFonts w:hint="cs"/>
          <w:sz w:val="28"/>
          <w:szCs w:val="28"/>
          <w:lang w:bidi="ar-IQ"/>
        </w:rPr>
      </w:pPr>
    </w:p>
    <w:p w:rsidR="005A62EC" w:rsidRDefault="005A62EC" w:rsidP="005A62EC">
      <w:pPr>
        <w:pStyle w:val="a5"/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167AAE">
        <w:rPr>
          <w:rFonts w:hint="cs"/>
          <w:b/>
          <w:bCs/>
          <w:sz w:val="28"/>
          <w:szCs w:val="28"/>
          <w:rtl/>
          <w:lang w:bidi="ar-IQ"/>
        </w:rPr>
        <w:t xml:space="preserve">انواع اعتراض الغير </w:t>
      </w:r>
    </w:p>
    <w:p w:rsidR="00167AAE" w:rsidRDefault="00983ADB" w:rsidP="005A62EC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اعتراض الغير نوعان :</w:t>
      </w:r>
    </w:p>
    <w:p w:rsidR="00983ADB" w:rsidRDefault="00983ADB" w:rsidP="00983AD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اولاً : اعتراض الغير الأصلي : وهو الاعتراض الذي يقدم بدعوى مستقلة الى المحكمة التي اصدرت الحكم من قبل الشخص الذي يحق له الاعتراض ، </w:t>
      </w:r>
      <w:proofErr w:type="spellStart"/>
      <w:r>
        <w:rPr>
          <w:rFonts w:hint="cs"/>
          <w:sz w:val="28"/>
          <w:szCs w:val="28"/>
          <w:rtl/>
          <w:lang w:bidi="ar-IQ"/>
        </w:rPr>
        <w:t>ولايجوز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تقديم اعتراض الغير الى محكمة التمييز ، لأنها </w:t>
      </w:r>
      <w:proofErr w:type="spellStart"/>
      <w:r>
        <w:rPr>
          <w:rFonts w:hint="cs"/>
          <w:sz w:val="28"/>
          <w:szCs w:val="28"/>
          <w:rtl/>
          <w:lang w:bidi="ar-IQ"/>
        </w:rPr>
        <w:t>لاتعتبر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درجة من درجات المحاكم بل هي هيئة عليا لتدقيق الاحكام . </w:t>
      </w:r>
    </w:p>
    <w:p w:rsidR="00983ADB" w:rsidRDefault="00983ADB" w:rsidP="00983AD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ثانياً : اعتراض الغير الطارئ : ويقدم هذا الاعتراض بشكل دعوى حادثة من احد طرفي النزاع اثناء نظر الدعوى </w:t>
      </w:r>
      <w:proofErr w:type="spellStart"/>
      <w:r>
        <w:rPr>
          <w:rFonts w:hint="cs"/>
          <w:sz w:val="28"/>
          <w:szCs w:val="28"/>
          <w:rtl/>
          <w:lang w:bidi="ar-IQ"/>
        </w:rPr>
        <w:t>الاصليه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حكم سابق يبرزه خصمه ليثبت فيه ادعاءه في حالة كون النزاع الذي صدر فيه الحكم السابق يدخل ضمن اختصاص المحكمة المتطورة . </w:t>
      </w:r>
    </w:p>
    <w:p w:rsidR="00983ADB" w:rsidRDefault="00983ADB" w:rsidP="00983AD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الجدير بالذكر ان مدة تقديم الاعتراض تستمر الى حين التنفيذ على من تعدى الحكم عليه ، وهذا يعني يسقط هذا الحق بالتنفيذ ، ويسقط بأي حال بعد مرور سبع سنوات </w:t>
      </w:r>
    </w:p>
    <w:p w:rsidR="002838D4" w:rsidRDefault="002838D4" w:rsidP="00983AD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2838D4" w:rsidRDefault="002838D4" w:rsidP="00983AD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</w:t>
      </w:r>
      <w:proofErr w:type="spellStart"/>
      <w:r>
        <w:rPr>
          <w:rFonts w:hint="cs"/>
          <w:sz w:val="28"/>
          <w:szCs w:val="28"/>
          <w:rtl/>
          <w:lang w:bidi="ar-IQ"/>
        </w:rPr>
        <w:t>الثر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يرتبه اعتراض الغير يتمثل ب : </w:t>
      </w:r>
    </w:p>
    <w:p w:rsidR="002838D4" w:rsidRDefault="002838D4" w:rsidP="002838D4">
      <w:pPr>
        <w:pStyle w:val="a5"/>
        <w:numPr>
          <w:ilvl w:val="0"/>
          <w:numId w:val="11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عدم تـخير تنفيذ الحكم </w:t>
      </w:r>
    </w:p>
    <w:p w:rsidR="002838D4" w:rsidRPr="002838D4" w:rsidRDefault="002838D4" w:rsidP="002838D4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اعادة النظر بالدعوى </w:t>
      </w:r>
      <w:bookmarkStart w:id="0" w:name="_GoBack"/>
      <w:bookmarkEnd w:id="0"/>
    </w:p>
    <w:sectPr w:rsidR="002838D4" w:rsidRPr="002838D4" w:rsidSect="00E65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C3" w:rsidRDefault="004959C3" w:rsidP="002C48F9">
      <w:pPr>
        <w:spacing w:after="0" w:line="240" w:lineRule="auto"/>
      </w:pPr>
      <w:r>
        <w:separator/>
      </w:r>
    </w:p>
  </w:endnote>
  <w:endnote w:type="continuationSeparator" w:id="0">
    <w:p w:rsidR="004959C3" w:rsidRDefault="004959C3" w:rsidP="002C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C3" w:rsidRDefault="004959C3" w:rsidP="002C48F9">
      <w:pPr>
        <w:spacing w:after="0" w:line="240" w:lineRule="auto"/>
      </w:pPr>
      <w:r>
        <w:separator/>
      </w:r>
    </w:p>
  </w:footnote>
  <w:footnote w:type="continuationSeparator" w:id="0">
    <w:p w:rsidR="004959C3" w:rsidRDefault="004959C3" w:rsidP="002C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415"/>
    <w:multiLevelType w:val="hybridMultilevel"/>
    <w:tmpl w:val="6206DAA0"/>
    <w:lvl w:ilvl="0" w:tplc="56BC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7B9"/>
    <w:multiLevelType w:val="hybridMultilevel"/>
    <w:tmpl w:val="70EA331C"/>
    <w:lvl w:ilvl="0" w:tplc="360A9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FA4"/>
    <w:multiLevelType w:val="hybridMultilevel"/>
    <w:tmpl w:val="87182A40"/>
    <w:lvl w:ilvl="0" w:tplc="9E1AC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7B8"/>
    <w:multiLevelType w:val="hybridMultilevel"/>
    <w:tmpl w:val="D3C25F24"/>
    <w:lvl w:ilvl="0" w:tplc="46D84E2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287D5D"/>
    <w:multiLevelType w:val="hybridMultilevel"/>
    <w:tmpl w:val="0DA0097C"/>
    <w:lvl w:ilvl="0" w:tplc="3AF65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66E84"/>
    <w:multiLevelType w:val="hybridMultilevel"/>
    <w:tmpl w:val="B2806706"/>
    <w:lvl w:ilvl="0" w:tplc="F1B6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F7C15"/>
    <w:multiLevelType w:val="hybridMultilevel"/>
    <w:tmpl w:val="71F429C4"/>
    <w:lvl w:ilvl="0" w:tplc="478C1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C51D4"/>
    <w:multiLevelType w:val="hybridMultilevel"/>
    <w:tmpl w:val="29D4F264"/>
    <w:lvl w:ilvl="0" w:tplc="970E6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6C6E"/>
    <w:multiLevelType w:val="hybridMultilevel"/>
    <w:tmpl w:val="8D4AEDF2"/>
    <w:lvl w:ilvl="0" w:tplc="148E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2CF6"/>
    <w:multiLevelType w:val="hybridMultilevel"/>
    <w:tmpl w:val="EA5C8528"/>
    <w:lvl w:ilvl="0" w:tplc="22CA0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38F"/>
    <w:multiLevelType w:val="hybridMultilevel"/>
    <w:tmpl w:val="F0160790"/>
    <w:lvl w:ilvl="0" w:tplc="3C6C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9"/>
    <w:rsid w:val="001565A3"/>
    <w:rsid w:val="00167AAE"/>
    <w:rsid w:val="002838D4"/>
    <w:rsid w:val="00295943"/>
    <w:rsid w:val="002C48F9"/>
    <w:rsid w:val="00316DD7"/>
    <w:rsid w:val="0032370D"/>
    <w:rsid w:val="003712EC"/>
    <w:rsid w:val="00396D6E"/>
    <w:rsid w:val="004631CE"/>
    <w:rsid w:val="004959C3"/>
    <w:rsid w:val="004A4281"/>
    <w:rsid w:val="004F0432"/>
    <w:rsid w:val="00530E1E"/>
    <w:rsid w:val="005312D8"/>
    <w:rsid w:val="005A62EC"/>
    <w:rsid w:val="005F6CF4"/>
    <w:rsid w:val="00601371"/>
    <w:rsid w:val="006273DF"/>
    <w:rsid w:val="00631C5F"/>
    <w:rsid w:val="006501D6"/>
    <w:rsid w:val="0068274E"/>
    <w:rsid w:val="006B2B59"/>
    <w:rsid w:val="006E56FD"/>
    <w:rsid w:val="006F5648"/>
    <w:rsid w:val="007354F7"/>
    <w:rsid w:val="007E54FE"/>
    <w:rsid w:val="008067C6"/>
    <w:rsid w:val="00884891"/>
    <w:rsid w:val="00920814"/>
    <w:rsid w:val="009804E5"/>
    <w:rsid w:val="00981E29"/>
    <w:rsid w:val="00983ADB"/>
    <w:rsid w:val="009E572F"/>
    <w:rsid w:val="009F7578"/>
    <w:rsid w:val="00A67944"/>
    <w:rsid w:val="00AF5B12"/>
    <w:rsid w:val="00B46D9C"/>
    <w:rsid w:val="00B60D73"/>
    <w:rsid w:val="00B63A0E"/>
    <w:rsid w:val="00BC530E"/>
    <w:rsid w:val="00C92459"/>
    <w:rsid w:val="00CE4C3D"/>
    <w:rsid w:val="00CF20A9"/>
    <w:rsid w:val="00D174FC"/>
    <w:rsid w:val="00D90195"/>
    <w:rsid w:val="00DE3C29"/>
    <w:rsid w:val="00E653AC"/>
    <w:rsid w:val="00EB571E"/>
    <w:rsid w:val="00F95832"/>
    <w:rsid w:val="00FA1F92"/>
    <w:rsid w:val="00FB1D6C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ALGHASSAQ</cp:lastModifiedBy>
  <cp:revision>20</cp:revision>
  <dcterms:created xsi:type="dcterms:W3CDTF">2022-03-08T05:59:00Z</dcterms:created>
  <dcterms:modified xsi:type="dcterms:W3CDTF">2022-04-30T08:44:00Z</dcterms:modified>
</cp:coreProperties>
</file>