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B5521" w14:textId="1E81C634" w:rsidR="00003AB1" w:rsidRPr="00C11FAE" w:rsidRDefault="008F63F0" w:rsidP="00416B06">
      <w:pPr>
        <w:spacing w:line="276" w:lineRule="auto"/>
        <w:jc w:val="center"/>
        <w:rPr>
          <w:rFonts w:asciiTheme="majorBidi" w:hAnsiTheme="majorBidi" w:cstheme="majorBidi"/>
          <w:b/>
          <w:bCs/>
          <w:sz w:val="32"/>
          <w:szCs w:val="32"/>
        </w:rPr>
      </w:pPr>
      <w:r w:rsidRPr="00C11FAE">
        <w:rPr>
          <w:rFonts w:asciiTheme="majorBidi" w:hAnsiTheme="majorBidi" w:cstheme="majorBidi"/>
          <w:b/>
          <w:bCs/>
          <w:sz w:val="32"/>
          <w:szCs w:val="32"/>
        </w:rPr>
        <w:t>Large intestine (Hemorrhoids, Malabsorption Syndrome)</w:t>
      </w:r>
    </w:p>
    <w:p w14:paraId="755D229C" w14:textId="6DE396E5" w:rsidR="008F63F0" w:rsidRPr="00C11FAE" w:rsidRDefault="008F63F0" w:rsidP="00416B06">
      <w:pPr>
        <w:spacing w:line="276" w:lineRule="auto"/>
        <w:jc w:val="both"/>
        <w:rPr>
          <w:rFonts w:asciiTheme="majorBidi" w:hAnsiTheme="majorBidi" w:cstheme="majorBidi"/>
          <w:sz w:val="32"/>
          <w:szCs w:val="32"/>
        </w:rPr>
      </w:pPr>
      <w:bookmarkStart w:id="0" w:name="_Hlk99219792"/>
      <w:r w:rsidRPr="00C11FAE">
        <w:rPr>
          <w:rFonts w:asciiTheme="majorBidi" w:hAnsiTheme="majorBidi" w:cstheme="majorBidi"/>
          <w:sz w:val="32"/>
          <w:szCs w:val="32"/>
        </w:rPr>
        <w:t>Histologically, the wall of large bowel consists of 4 layers as elsewhere in the alimentary tract—serosa, muscularis, submucosa and mucosa.</w:t>
      </w:r>
      <w:r w:rsidR="006F399E">
        <w:rPr>
          <w:rFonts w:asciiTheme="majorBidi" w:hAnsiTheme="majorBidi" w:cstheme="majorBidi"/>
          <w:sz w:val="32"/>
          <w:szCs w:val="32"/>
        </w:rPr>
        <w:t xml:space="preserve"> </w:t>
      </w:r>
      <w:r w:rsidRPr="00C11FAE">
        <w:rPr>
          <w:rFonts w:asciiTheme="majorBidi" w:hAnsiTheme="majorBidi" w:cstheme="majorBidi"/>
          <w:sz w:val="32"/>
          <w:szCs w:val="32"/>
        </w:rPr>
        <w:t>The mucosa lacks villi and there is preponderance of goblet cells over columnar epithelial cells. The lymphoid tissue is less abundant than in the small bowel but lymphoid follicles are seen in the caecum and rectum.</w:t>
      </w:r>
    </w:p>
    <w:bookmarkEnd w:id="0"/>
    <w:p w14:paraId="1C4B89C4" w14:textId="719C59C8" w:rsidR="00D10185" w:rsidRPr="00416B06" w:rsidRDefault="00D10185" w:rsidP="00416B06">
      <w:pPr>
        <w:spacing w:line="276" w:lineRule="auto"/>
        <w:jc w:val="both"/>
        <w:rPr>
          <w:rFonts w:asciiTheme="majorBidi" w:hAnsiTheme="majorBidi" w:cstheme="majorBidi"/>
          <w:b/>
          <w:bCs/>
          <w:sz w:val="32"/>
          <w:szCs w:val="32"/>
        </w:rPr>
      </w:pPr>
      <w:r w:rsidRPr="00416B06">
        <w:rPr>
          <w:rFonts w:asciiTheme="majorBidi" w:hAnsiTheme="majorBidi" w:cstheme="majorBidi"/>
          <w:b/>
          <w:bCs/>
          <w:sz w:val="32"/>
          <w:szCs w:val="32"/>
        </w:rPr>
        <w:t>HAEMORRHOIDS (PILES)</w:t>
      </w:r>
    </w:p>
    <w:p w14:paraId="7FAD0C53" w14:textId="286FD63A" w:rsidR="00D10185" w:rsidRPr="00C11FAE" w:rsidRDefault="00D10185" w:rsidP="00416B06">
      <w:pPr>
        <w:spacing w:line="276" w:lineRule="auto"/>
        <w:jc w:val="both"/>
        <w:rPr>
          <w:rFonts w:asciiTheme="majorBidi" w:hAnsiTheme="majorBidi" w:cstheme="majorBidi"/>
          <w:sz w:val="32"/>
          <w:szCs w:val="32"/>
        </w:rPr>
      </w:pPr>
      <w:r w:rsidRPr="00C11FAE">
        <w:rPr>
          <w:rFonts w:asciiTheme="majorBidi" w:hAnsiTheme="majorBidi" w:cstheme="majorBidi"/>
          <w:sz w:val="32"/>
          <w:szCs w:val="32"/>
        </w:rPr>
        <w:t>Haemorrhoids or piles are varicosities of the haemorrhoidal veins. They are called internal piles if dilatation is of superior haemorrhoidal plexus covered over by mucous membrane, and external piles if they involve inferior haemorrhoidal plexus covered over by the skin. They</w:t>
      </w:r>
      <w:r w:rsidR="00DA30D4">
        <w:rPr>
          <w:rFonts w:asciiTheme="majorBidi" w:hAnsiTheme="majorBidi" w:cstheme="majorBidi" w:hint="cs"/>
          <w:sz w:val="32"/>
          <w:szCs w:val="32"/>
          <w:rtl/>
        </w:rPr>
        <w:t xml:space="preserve"> </w:t>
      </w:r>
      <w:r w:rsidRPr="00C11FAE">
        <w:rPr>
          <w:rFonts w:asciiTheme="majorBidi" w:hAnsiTheme="majorBidi" w:cstheme="majorBidi"/>
          <w:sz w:val="32"/>
          <w:szCs w:val="32"/>
        </w:rPr>
        <w:t>are common lesions in the elderly and in pregnant women. They commonly result from</w:t>
      </w:r>
      <w:r w:rsidRPr="00C11FAE">
        <w:rPr>
          <w:rFonts w:asciiTheme="majorBidi" w:hAnsiTheme="majorBidi" w:cstheme="majorBidi"/>
        </w:rPr>
        <w:t xml:space="preserve"> </w:t>
      </w:r>
      <w:r w:rsidRPr="00C11FAE">
        <w:rPr>
          <w:rFonts w:asciiTheme="majorBidi" w:hAnsiTheme="majorBidi" w:cstheme="majorBidi"/>
          <w:sz w:val="32"/>
          <w:szCs w:val="32"/>
        </w:rPr>
        <w:t xml:space="preserve">increased venous pressure. </w:t>
      </w:r>
      <w:r w:rsidRPr="005F5E06">
        <w:rPr>
          <w:rFonts w:asciiTheme="majorBidi" w:hAnsiTheme="majorBidi" w:cstheme="majorBidi"/>
          <w:b/>
          <w:bCs/>
          <w:sz w:val="32"/>
          <w:szCs w:val="32"/>
        </w:rPr>
        <w:t>Their</w:t>
      </w:r>
      <w:r w:rsidR="00344217" w:rsidRPr="005F5E06">
        <w:rPr>
          <w:rFonts w:asciiTheme="majorBidi" w:hAnsiTheme="majorBidi" w:cstheme="majorBidi"/>
          <w:b/>
          <w:bCs/>
          <w:sz w:val="32"/>
          <w:szCs w:val="32"/>
        </w:rPr>
        <w:t xml:space="preserve"> </w:t>
      </w:r>
      <w:r w:rsidRPr="005F5E06">
        <w:rPr>
          <w:rFonts w:asciiTheme="majorBidi" w:hAnsiTheme="majorBidi" w:cstheme="majorBidi"/>
          <w:b/>
          <w:bCs/>
          <w:sz w:val="32"/>
          <w:szCs w:val="32"/>
        </w:rPr>
        <w:t>possible causes include</w:t>
      </w:r>
      <w:r w:rsidR="005F5E06">
        <w:rPr>
          <w:rFonts w:asciiTheme="majorBidi" w:hAnsiTheme="majorBidi" w:cstheme="majorBidi" w:hint="cs"/>
          <w:b/>
          <w:bCs/>
          <w:sz w:val="32"/>
          <w:szCs w:val="32"/>
          <w:rtl/>
        </w:rPr>
        <w:t>:</w:t>
      </w:r>
      <w:r w:rsidR="005F5E06">
        <w:rPr>
          <w:rFonts w:asciiTheme="majorBidi" w:hAnsiTheme="majorBidi" w:cstheme="majorBidi"/>
          <w:b/>
          <w:bCs/>
          <w:sz w:val="32"/>
          <w:szCs w:val="32"/>
        </w:rPr>
        <w:t xml:space="preserve"> -</w:t>
      </w:r>
    </w:p>
    <w:p w14:paraId="62F16A63" w14:textId="77777777" w:rsidR="00E66328" w:rsidRPr="00C11FAE" w:rsidRDefault="00E66328"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1. Portal hypertension</w:t>
      </w:r>
    </w:p>
    <w:p w14:paraId="628B4549" w14:textId="77777777" w:rsidR="00E66328" w:rsidRPr="00C11FAE" w:rsidRDefault="00E66328"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2. Chronic constipation and straining at stool</w:t>
      </w:r>
    </w:p>
    <w:p w14:paraId="13EDDBE3" w14:textId="77777777" w:rsidR="00E66328" w:rsidRPr="00C11FAE" w:rsidRDefault="00E66328"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3. Cardiac failure</w:t>
      </w:r>
    </w:p>
    <w:p w14:paraId="27194931" w14:textId="77777777" w:rsidR="00E66328" w:rsidRPr="00C11FAE" w:rsidRDefault="00E66328"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4. Venous stasis of pregnancy</w:t>
      </w:r>
    </w:p>
    <w:p w14:paraId="10199959" w14:textId="77777777" w:rsidR="00E66328" w:rsidRPr="00C11FAE" w:rsidRDefault="00E66328"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5. Hereditary predisposition</w:t>
      </w:r>
    </w:p>
    <w:p w14:paraId="1B1F58B9" w14:textId="5BE26375" w:rsidR="00D10185" w:rsidRPr="00C11FAE" w:rsidRDefault="00E66328"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 xml:space="preserve">6. </w:t>
      </w:r>
      <w:r w:rsidR="005F5E06" w:rsidRPr="00C11FAE">
        <w:rPr>
          <w:rFonts w:asciiTheme="majorBidi" w:hAnsiTheme="majorBidi" w:cstheme="majorBidi"/>
          <w:sz w:val="32"/>
          <w:szCs w:val="32"/>
        </w:rPr>
        <w:t>Tumors</w:t>
      </w:r>
      <w:r w:rsidRPr="00C11FAE">
        <w:rPr>
          <w:rFonts w:asciiTheme="majorBidi" w:hAnsiTheme="majorBidi" w:cstheme="majorBidi"/>
          <w:sz w:val="32"/>
          <w:szCs w:val="32"/>
        </w:rPr>
        <w:t xml:space="preserve"> of the rectum.</w:t>
      </w:r>
    </w:p>
    <w:p w14:paraId="52B53942" w14:textId="3A05CF2E" w:rsidR="00E66328" w:rsidRPr="00E66328" w:rsidRDefault="00E66328" w:rsidP="00416B06">
      <w:pPr>
        <w:spacing w:line="276" w:lineRule="auto"/>
        <w:rPr>
          <w:rFonts w:asciiTheme="majorBidi" w:hAnsiTheme="majorBidi" w:cstheme="majorBidi"/>
          <w:sz w:val="32"/>
          <w:szCs w:val="32"/>
        </w:rPr>
      </w:pPr>
      <w:r w:rsidRPr="00E66328">
        <w:rPr>
          <w:rFonts w:asciiTheme="majorBidi" w:hAnsiTheme="majorBidi" w:cstheme="majorBidi"/>
          <w:b/>
          <w:bCs/>
          <w:i/>
          <w:iCs/>
          <w:sz w:val="32"/>
          <w:szCs w:val="32"/>
        </w:rPr>
        <w:t xml:space="preserve">Microscopically, </w:t>
      </w:r>
      <w:r w:rsidRPr="00E66328">
        <w:rPr>
          <w:rFonts w:asciiTheme="majorBidi" w:hAnsiTheme="majorBidi" w:cstheme="majorBidi"/>
          <w:sz w:val="32"/>
          <w:szCs w:val="32"/>
        </w:rPr>
        <w:t>thin-walled and dilated tortuous veins</w:t>
      </w:r>
      <w:r w:rsidRPr="00C11FAE">
        <w:rPr>
          <w:rFonts w:asciiTheme="majorBidi" w:hAnsiTheme="majorBidi" w:cstheme="majorBidi"/>
        </w:rPr>
        <w:t xml:space="preserve"> </w:t>
      </w:r>
      <w:r w:rsidRPr="00C11FAE">
        <w:rPr>
          <w:rFonts w:asciiTheme="majorBidi" w:hAnsiTheme="majorBidi" w:cstheme="majorBidi"/>
          <w:sz w:val="32"/>
          <w:szCs w:val="32"/>
        </w:rPr>
        <w:t>are seen under the rectal mucosa (internal piles) or anal</w:t>
      </w:r>
      <w:r w:rsidRPr="00C11FAE">
        <w:rPr>
          <w:rFonts w:asciiTheme="majorBidi" w:hAnsiTheme="majorBidi" w:cstheme="majorBidi"/>
        </w:rPr>
        <w:t xml:space="preserve"> </w:t>
      </w:r>
      <w:r w:rsidRPr="00C11FAE">
        <w:rPr>
          <w:rFonts w:asciiTheme="majorBidi" w:hAnsiTheme="majorBidi" w:cstheme="majorBidi"/>
          <w:sz w:val="32"/>
          <w:szCs w:val="32"/>
        </w:rPr>
        <w:t>skin (external piles)</w:t>
      </w:r>
      <w:r w:rsidR="00031BA3">
        <w:rPr>
          <w:rFonts w:asciiTheme="majorBidi" w:hAnsiTheme="majorBidi" w:cstheme="majorBidi"/>
          <w:sz w:val="32"/>
          <w:szCs w:val="32"/>
        </w:rPr>
        <w:t>.</w:t>
      </w:r>
    </w:p>
    <w:p w14:paraId="4D5D0622" w14:textId="170E6E40" w:rsidR="00E66328" w:rsidRPr="00E66328" w:rsidRDefault="00E66328" w:rsidP="00416B06">
      <w:pPr>
        <w:spacing w:line="276" w:lineRule="auto"/>
        <w:rPr>
          <w:rFonts w:asciiTheme="majorBidi" w:hAnsiTheme="majorBidi" w:cstheme="majorBidi"/>
          <w:sz w:val="32"/>
          <w:szCs w:val="32"/>
        </w:rPr>
      </w:pPr>
      <w:r w:rsidRPr="00E66328">
        <w:rPr>
          <w:rFonts w:asciiTheme="majorBidi" w:hAnsiTheme="majorBidi" w:cstheme="majorBidi"/>
          <w:i/>
          <w:iCs/>
          <w:sz w:val="32"/>
          <w:szCs w:val="32"/>
        </w:rPr>
        <w:t xml:space="preserve"> </w:t>
      </w:r>
      <w:r w:rsidRPr="00E66328">
        <w:rPr>
          <w:rFonts w:asciiTheme="majorBidi" w:hAnsiTheme="majorBidi" w:cstheme="majorBidi"/>
          <w:sz w:val="32"/>
          <w:szCs w:val="32"/>
        </w:rPr>
        <w:t>Secondary changes and</w:t>
      </w:r>
      <w:r w:rsidRPr="00C11FAE">
        <w:rPr>
          <w:rFonts w:asciiTheme="majorBidi" w:hAnsiTheme="majorBidi" w:cstheme="majorBidi"/>
        </w:rPr>
        <w:t xml:space="preserve"> </w:t>
      </w:r>
      <w:r w:rsidRPr="00C11FAE">
        <w:rPr>
          <w:rFonts w:asciiTheme="majorBidi" w:hAnsiTheme="majorBidi" w:cstheme="majorBidi"/>
          <w:sz w:val="32"/>
          <w:szCs w:val="32"/>
        </w:rPr>
        <w:t>complications that may occur include: thrombosis, haemorrhage,</w:t>
      </w:r>
      <w:r w:rsidRPr="00C11FAE">
        <w:rPr>
          <w:rFonts w:asciiTheme="majorBidi" w:hAnsiTheme="majorBidi" w:cstheme="majorBidi"/>
        </w:rPr>
        <w:t xml:space="preserve"> </w:t>
      </w:r>
      <w:r w:rsidRPr="00C11FAE">
        <w:rPr>
          <w:rFonts w:asciiTheme="majorBidi" w:hAnsiTheme="majorBidi" w:cstheme="majorBidi"/>
          <w:sz w:val="32"/>
          <w:szCs w:val="32"/>
        </w:rPr>
        <w:t>inflammation, scarring and strangulation (prolapsed piles).</w:t>
      </w:r>
    </w:p>
    <w:p w14:paraId="4E2B412A" w14:textId="5C8A58CB" w:rsidR="00E66328" w:rsidRPr="00C11FAE" w:rsidRDefault="00E66328" w:rsidP="00416B06">
      <w:pPr>
        <w:spacing w:line="276" w:lineRule="auto"/>
        <w:rPr>
          <w:rFonts w:asciiTheme="majorBidi" w:hAnsiTheme="majorBidi" w:cstheme="majorBidi"/>
          <w:sz w:val="32"/>
          <w:szCs w:val="32"/>
        </w:rPr>
      </w:pPr>
      <w:r w:rsidRPr="00C11FAE">
        <w:rPr>
          <w:rFonts w:asciiTheme="majorBidi" w:hAnsiTheme="majorBidi" w:cstheme="majorBidi"/>
          <w:noProof/>
          <w:sz w:val="32"/>
          <w:szCs w:val="32"/>
        </w:rPr>
        <w:lastRenderedPageBreak/>
        <w:drawing>
          <wp:inline distT="0" distB="0" distL="0" distR="0" wp14:anchorId="25C0B049" wp14:editId="5707199D">
            <wp:extent cx="5788550" cy="267948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1067" cy="2685279"/>
                    </a:xfrm>
                    <a:prstGeom prst="rect">
                      <a:avLst/>
                    </a:prstGeom>
                    <a:noFill/>
                    <a:ln>
                      <a:noFill/>
                    </a:ln>
                  </pic:spPr>
                </pic:pic>
              </a:graphicData>
            </a:graphic>
          </wp:inline>
        </w:drawing>
      </w:r>
    </w:p>
    <w:p w14:paraId="798650B2" w14:textId="06A50689" w:rsidR="00E66328" w:rsidRPr="00C11FAE" w:rsidRDefault="00E66328"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 xml:space="preserve">Figure </w:t>
      </w:r>
      <w:r w:rsidR="005617E5">
        <w:rPr>
          <w:rFonts w:asciiTheme="majorBidi" w:hAnsiTheme="majorBidi" w:cstheme="majorBidi"/>
          <w:sz w:val="32"/>
          <w:szCs w:val="32"/>
        </w:rPr>
        <w:t>-1-</w:t>
      </w:r>
      <w:r w:rsidRPr="00C11FAE">
        <w:rPr>
          <w:rFonts w:asciiTheme="majorBidi" w:hAnsiTheme="majorBidi" w:cstheme="majorBidi"/>
          <w:sz w:val="32"/>
          <w:szCs w:val="32"/>
        </w:rPr>
        <w:t xml:space="preserve"> External piles. There are thrombosed veins underneath</w:t>
      </w:r>
    </w:p>
    <w:p w14:paraId="72E2A196" w14:textId="33A29B72" w:rsidR="00D10185" w:rsidRPr="00C11FAE" w:rsidRDefault="00E66328"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the squamocolumar anorectal mucosa.</w:t>
      </w:r>
    </w:p>
    <w:p w14:paraId="00322408" w14:textId="415366A4" w:rsidR="00E66328" w:rsidRPr="00C11FAE" w:rsidRDefault="00E66328" w:rsidP="00416B06">
      <w:pPr>
        <w:spacing w:line="276" w:lineRule="auto"/>
        <w:rPr>
          <w:rFonts w:asciiTheme="majorBidi" w:hAnsiTheme="majorBidi" w:cstheme="majorBidi"/>
          <w:sz w:val="32"/>
          <w:szCs w:val="32"/>
        </w:rPr>
      </w:pPr>
    </w:p>
    <w:p w14:paraId="37957DF7" w14:textId="58865622" w:rsidR="001C64AB" w:rsidRPr="00C11FAE" w:rsidRDefault="001C64AB" w:rsidP="00416B06">
      <w:pPr>
        <w:spacing w:line="276" w:lineRule="auto"/>
        <w:rPr>
          <w:rFonts w:asciiTheme="majorBidi" w:hAnsiTheme="majorBidi" w:cstheme="majorBidi"/>
          <w:b/>
          <w:bCs/>
          <w:sz w:val="32"/>
          <w:szCs w:val="32"/>
        </w:rPr>
      </w:pPr>
      <w:r w:rsidRPr="00C11FAE">
        <w:rPr>
          <w:rFonts w:asciiTheme="majorBidi" w:hAnsiTheme="majorBidi" w:cstheme="majorBidi"/>
          <w:b/>
          <w:bCs/>
          <w:sz w:val="32"/>
          <w:szCs w:val="32"/>
        </w:rPr>
        <w:t>MALABSORPTION SYNDROME</w:t>
      </w:r>
    </w:p>
    <w:p w14:paraId="32397201" w14:textId="7A54A0E9" w:rsidR="00D10185"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 xml:space="preserve">malabsorption syndrome (MAS) is </w:t>
      </w:r>
      <w:r w:rsidR="005F5E06" w:rsidRPr="00C11FAE">
        <w:rPr>
          <w:rFonts w:asciiTheme="majorBidi" w:hAnsiTheme="majorBidi" w:cstheme="majorBidi"/>
          <w:sz w:val="32"/>
          <w:szCs w:val="32"/>
        </w:rPr>
        <w:t>characterized</w:t>
      </w:r>
      <w:r w:rsidRPr="00C11FAE">
        <w:rPr>
          <w:rFonts w:asciiTheme="majorBidi" w:hAnsiTheme="majorBidi" w:cstheme="majorBidi"/>
          <w:sz w:val="32"/>
          <w:szCs w:val="32"/>
        </w:rPr>
        <w:t xml:space="preserve"> by</w:t>
      </w:r>
      <w:r w:rsidRPr="00C11FAE">
        <w:rPr>
          <w:rFonts w:asciiTheme="majorBidi" w:hAnsiTheme="majorBidi" w:cstheme="majorBidi"/>
        </w:rPr>
        <w:t xml:space="preserve"> </w:t>
      </w:r>
      <w:r w:rsidRPr="00C11FAE">
        <w:rPr>
          <w:rFonts w:asciiTheme="majorBidi" w:hAnsiTheme="majorBidi" w:cstheme="majorBidi"/>
          <w:sz w:val="32"/>
          <w:szCs w:val="32"/>
        </w:rPr>
        <w:t>impaired intestinal absorption of nutrients especially of fat;</w:t>
      </w:r>
      <w:r w:rsidRPr="00C11FAE">
        <w:rPr>
          <w:rFonts w:asciiTheme="majorBidi" w:hAnsiTheme="majorBidi" w:cstheme="majorBidi"/>
        </w:rPr>
        <w:t xml:space="preserve"> </w:t>
      </w:r>
      <w:r w:rsidRPr="00C11FAE">
        <w:rPr>
          <w:rFonts w:asciiTheme="majorBidi" w:hAnsiTheme="majorBidi" w:cstheme="majorBidi"/>
          <w:sz w:val="32"/>
          <w:szCs w:val="32"/>
        </w:rPr>
        <w:t>some other substances are proteins, carbo hydrates, vitamins</w:t>
      </w:r>
      <w:r w:rsidRPr="00C11FAE">
        <w:rPr>
          <w:rFonts w:asciiTheme="majorBidi" w:hAnsiTheme="majorBidi" w:cstheme="majorBidi"/>
        </w:rPr>
        <w:t xml:space="preserve"> </w:t>
      </w:r>
      <w:r w:rsidRPr="00C11FAE">
        <w:rPr>
          <w:rFonts w:asciiTheme="majorBidi" w:hAnsiTheme="majorBidi" w:cstheme="majorBidi"/>
          <w:sz w:val="32"/>
          <w:szCs w:val="32"/>
        </w:rPr>
        <w:t>and minerals. MAS is subdivided into 2 broad groups:</w:t>
      </w:r>
    </w:p>
    <w:p w14:paraId="4DCFBDDC" w14:textId="004D284A" w:rsidR="001C64AB" w:rsidRPr="00C11FAE" w:rsidRDefault="00416B06" w:rsidP="00416B06">
      <w:pPr>
        <w:spacing w:line="276" w:lineRule="auto"/>
        <w:rPr>
          <w:rFonts w:asciiTheme="majorBidi" w:hAnsiTheme="majorBidi" w:cstheme="majorBidi"/>
          <w:sz w:val="32"/>
          <w:szCs w:val="32"/>
        </w:rPr>
      </w:pPr>
      <w:r>
        <w:rPr>
          <w:rFonts w:asciiTheme="majorBidi" w:hAnsiTheme="majorBidi" w:cstheme="majorBidi"/>
          <w:b/>
          <w:bCs/>
          <w:sz w:val="32"/>
          <w:szCs w:val="32"/>
        </w:rPr>
        <w:t>--</w:t>
      </w:r>
      <w:r w:rsidR="001C64AB" w:rsidRPr="00C11FAE">
        <w:rPr>
          <w:rFonts w:asciiTheme="majorBidi" w:hAnsiTheme="majorBidi" w:cstheme="majorBidi"/>
          <w:b/>
          <w:bCs/>
          <w:sz w:val="32"/>
          <w:szCs w:val="32"/>
        </w:rPr>
        <w:t>Primary MAS</w:t>
      </w:r>
      <w:r w:rsidR="001C64AB" w:rsidRPr="00C11FAE">
        <w:rPr>
          <w:rFonts w:asciiTheme="majorBidi" w:hAnsiTheme="majorBidi" w:cstheme="majorBidi"/>
          <w:sz w:val="32"/>
          <w:szCs w:val="32"/>
        </w:rPr>
        <w:t>, which is due to primary deficiency of the</w:t>
      </w:r>
      <w:r w:rsidR="001C64AB" w:rsidRPr="00C11FAE">
        <w:rPr>
          <w:rFonts w:asciiTheme="majorBidi" w:hAnsiTheme="majorBidi" w:cstheme="majorBidi"/>
        </w:rPr>
        <w:t xml:space="preserve"> </w:t>
      </w:r>
      <w:r w:rsidR="001C64AB" w:rsidRPr="00C11FAE">
        <w:rPr>
          <w:rFonts w:asciiTheme="majorBidi" w:hAnsiTheme="majorBidi" w:cstheme="majorBidi"/>
          <w:sz w:val="32"/>
          <w:szCs w:val="32"/>
        </w:rPr>
        <w:t>absorptive mucosal surface and of the associated enzymes.</w:t>
      </w:r>
    </w:p>
    <w:p w14:paraId="1190E3E4" w14:textId="03BDDD48" w:rsidR="001C64AB" w:rsidRPr="00C11FAE" w:rsidRDefault="00416B06" w:rsidP="00416B06">
      <w:pPr>
        <w:spacing w:line="276" w:lineRule="auto"/>
        <w:rPr>
          <w:rFonts w:asciiTheme="majorBidi" w:hAnsiTheme="majorBidi" w:cstheme="majorBidi"/>
          <w:sz w:val="32"/>
          <w:szCs w:val="32"/>
        </w:rPr>
      </w:pPr>
      <w:r>
        <w:rPr>
          <w:rFonts w:asciiTheme="majorBidi" w:hAnsiTheme="majorBidi" w:cstheme="majorBidi"/>
          <w:b/>
          <w:bCs/>
          <w:sz w:val="32"/>
          <w:szCs w:val="32"/>
        </w:rPr>
        <w:t>--</w:t>
      </w:r>
      <w:r w:rsidR="001C64AB" w:rsidRPr="00C11FAE">
        <w:rPr>
          <w:rFonts w:asciiTheme="majorBidi" w:hAnsiTheme="majorBidi" w:cstheme="majorBidi"/>
          <w:b/>
          <w:bCs/>
          <w:sz w:val="32"/>
          <w:szCs w:val="32"/>
        </w:rPr>
        <w:t>Secondary MAS,</w:t>
      </w:r>
      <w:r w:rsidR="001C64AB" w:rsidRPr="00C11FAE">
        <w:rPr>
          <w:rFonts w:asciiTheme="majorBidi" w:hAnsiTheme="majorBidi" w:cstheme="majorBidi"/>
          <w:sz w:val="32"/>
          <w:szCs w:val="32"/>
        </w:rPr>
        <w:t xml:space="preserve"> in which mucosal changes result</w:t>
      </w:r>
      <w:r w:rsidR="001C64AB" w:rsidRPr="00C11FAE">
        <w:rPr>
          <w:rFonts w:asciiTheme="majorBidi" w:hAnsiTheme="majorBidi" w:cstheme="majorBidi"/>
        </w:rPr>
        <w:t xml:space="preserve"> </w:t>
      </w:r>
      <w:r w:rsidR="001C64AB" w:rsidRPr="00C11FAE">
        <w:rPr>
          <w:rFonts w:asciiTheme="majorBidi" w:hAnsiTheme="majorBidi" w:cstheme="majorBidi"/>
          <w:sz w:val="32"/>
          <w:szCs w:val="32"/>
        </w:rPr>
        <w:t>secondary to other factors such as diseases, surgery, trauma</w:t>
      </w:r>
      <w:r w:rsidR="001C64AB" w:rsidRPr="00C11FAE">
        <w:rPr>
          <w:rFonts w:asciiTheme="majorBidi" w:hAnsiTheme="majorBidi" w:cstheme="majorBidi"/>
        </w:rPr>
        <w:t xml:space="preserve"> </w:t>
      </w:r>
      <w:r w:rsidR="001C64AB" w:rsidRPr="00C11FAE">
        <w:rPr>
          <w:rFonts w:asciiTheme="majorBidi" w:hAnsiTheme="majorBidi" w:cstheme="majorBidi"/>
          <w:sz w:val="32"/>
          <w:szCs w:val="32"/>
        </w:rPr>
        <w:t>and drugs.</w:t>
      </w:r>
    </w:p>
    <w:p w14:paraId="2943FD5D" w14:textId="77777777" w:rsidR="001C64AB" w:rsidRPr="00C11FAE" w:rsidRDefault="001C64AB" w:rsidP="00416B06">
      <w:pPr>
        <w:spacing w:line="276" w:lineRule="auto"/>
        <w:rPr>
          <w:rFonts w:asciiTheme="majorBidi" w:hAnsiTheme="majorBidi" w:cstheme="majorBidi"/>
          <w:b/>
          <w:bCs/>
          <w:sz w:val="32"/>
          <w:szCs w:val="32"/>
        </w:rPr>
      </w:pPr>
      <w:r w:rsidRPr="00C11FAE">
        <w:rPr>
          <w:rFonts w:asciiTheme="majorBidi" w:hAnsiTheme="majorBidi" w:cstheme="majorBidi"/>
          <w:b/>
          <w:bCs/>
          <w:sz w:val="32"/>
          <w:szCs w:val="32"/>
        </w:rPr>
        <w:t>CLINICAL FEATURES</w:t>
      </w:r>
    </w:p>
    <w:p w14:paraId="220D60FC" w14:textId="54DF987E"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The clinical manifestations of MAS vary according to the</w:t>
      </w:r>
      <w:r w:rsidR="005F5E06">
        <w:rPr>
          <w:rFonts w:asciiTheme="majorBidi" w:hAnsiTheme="majorBidi" w:cstheme="majorBidi"/>
          <w:sz w:val="32"/>
          <w:szCs w:val="32"/>
        </w:rPr>
        <w:t xml:space="preserve"> </w:t>
      </w:r>
      <w:r w:rsidRPr="00C11FAE">
        <w:rPr>
          <w:rFonts w:asciiTheme="majorBidi" w:hAnsiTheme="majorBidi" w:cstheme="majorBidi"/>
          <w:sz w:val="32"/>
          <w:szCs w:val="32"/>
        </w:rPr>
        <w:t>underlying cause. However, some common symptoms are as</w:t>
      </w:r>
      <w:r w:rsidR="005F5E06">
        <w:rPr>
          <w:rFonts w:asciiTheme="majorBidi" w:hAnsiTheme="majorBidi" w:cstheme="majorBidi"/>
          <w:sz w:val="32"/>
          <w:szCs w:val="32"/>
        </w:rPr>
        <w:t xml:space="preserve"> </w:t>
      </w:r>
      <w:r w:rsidRPr="00C11FAE">
        <w:rPr>
          <w:rFonts w:asciiTheme="majorBidi" w:hAnsiTheme="majorBidi" w:cstheme="majorBidi"/>
          <w:sz w:val="32"/>
          <w:szCs w:val="32"/>
        </w:rPr>
        <w:t>follows:</w:t>
      </w:r>
    </w:p>
    <w:p w14:paraId="764E5765" w14:textId="7A800D48"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 xml:space="preserve">1. </w:t>
      </w:r>
      <w:r w:rsidR="005F5E06" w:rsidRPr="00C11FAE">
        <w:rPr>
          <w:rFonts w:asciiTheme="majorBidi" w:hAnsiTheme="majorBidi" w:cstheme="majorBidi"/>
          <w:sz w:val="32"/>
          <w:szCs w:val="32"/>
        </w:rPr>
        <w:t>Steatorrhea</w:t>
      </w:r>
      <w:r w:rsidRPr="00C11FAE">
        <w:rPr>
          <w:rFonts w:asciiTheme="majorBidi" w:hAnsiTheme="majorBidi" w:cstheme="majorBidi"/>
          <w:sz w:val="32"/>
          <w:szCs w:val="32"/>
        </w:rPr>
        <w:t xml:space="preserve"> (pale, bulky, foul-smelling stools)</w:t>
      </w:r>
    </w:p>
    <w:p w14:paraId="367BB235" w14:textId="64432496"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lastRenderedPageBreak/>
        <w:t xml:space="preserve">2. Chronic </w:t>
      </w:r>
      <w:r w:rsidR="005F5E06" w:rsidRPr="00C11FAE">
        <w:rPr>
          <w:rFonts w:asciiTheme="majorBidi" w:hAnsiTheme="majorBidi" w:cstheme="majorBidi"/>
          <w:sz w:val="32"/>
          <w:szCs w:val="32"/>
        </w:rPr>
        <w:t>diarrhea</w:t>
      </w:r>
    </w:p>
    <w:p w14:paraId="4270601D" w14:textId="77777777"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3. Abdominal distension</w:t>
      </w:r>
    </w:p>
    <w:p w14:paraId="6C240F99" w14:textId="2CECD145"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4. flatulence</w:t>
      </w:r>
    </w:p>
    <w:p w14:paraId="3E776355" w14:textId="77777777"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5. Anorexia</w:t>
      </w:r>
    </w:p>
    <w:p w14:paraId="052A8C60" w14:textId="77777777"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6. Weight loss</w:t>
      </w:r>
    </w:p>
    <w:p w14:paraId="4C57DFD8" w14:textId="77777777"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7. Muscle wasting</w:t>
      </w:r>
    </w:p>
    <w:p w14:paraId="6233384F" w14:textId="77777777"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8. Dehydration</w:t>
      </w:r>
    </w:p>
    <w:p w14:paraId="62041C8B" w14:textId="77777777"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9. Hypotension</w:t>
      </w:r>
    </w:p>
    <w:p w14:paraId="52C7E546" w14:textId="52B6F12F"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10. Specific malnutrition and vitamin deficiencies depending</w:t>
      </w:r>
    </w:p>
    <w:p w14:paraId="3A73FDCB" w14:textId="4B43B124" w:rsidR="001C64AB" w:rsidRPr="00C11FAE" w:rsidRDefault="001C64AB" w:rsidP="00416B06">
      <w:pPr>
        <w:spacing w:line="276" w:lineRule="auto"/>
        <w:rPr>
          <w:rFonts w:asciiTheme="majorBidi" w:hAnsiTheme="majorBidi" w:cstheme="majorBidi"/>
          <w:sz w:val="32"/>
          <w:szCs w:val="32"/>
        </w:rPr>
      </w:pPr>
      <w:r w:rsidRPr="00C11FAE">
        <w:rPr>
          <w:rFonts w:asciiTheme="majorBidi" w:hAnsiTheme="majorBidi" w:cstheme="majorBidi"/>
          <w:sz w:val="32"/>
          <w:szCs w:val="32"/>
        </w:rPr>
        <w:t>upon the cause.</w:t>
      </w:r>
    </w:p>
    <w:p w14:paraId="3040C6D9" w14:textId="77777777" w:rsidR="001C64AB" w:rsidRPr="001C64AB" w:rsidRDefault="001C64AB" w:rsidP="00416B06">
      <w:pPr>
        <w:spacing w:line="276" w:lineRule="auto"/>
        <w:rPr>
          <w:rFonts w:asciiTheme="majorBidi" w:hAnsiTheme="majorBidi" w:cstheme="majorBidi"/>
          <w:b/>
          <w:bCs/>
          <w:sz w:val="32"/>
          <w:szCs w:val="32"/>
        </w:rPr>
      </w:pPr>
      <w:r w:rsidRPr="001C64AB">
        <w:rPr>
          <w:rFonts w:asciiTheme="majorBidi" w:hAnsiTheme="majorBidi" w:cstheme="majorBidi"/>
          <w:b/>
          <w:bCs/>
          <w:sz w:val="32"/>
          <w:szCs w:val="32"/>
        </w:rPr>
        <w:t>INTESTINAL MUCOSAL BIOPSY</w:t>
      </w:r>
    </w:p>
    <w:p w14:paraId="7AE70572" w14:textId="35A0BD79" w:rsidR="00240D28" w:rsidRPr="00240D28" w:rsidRDefault="00240D28" w:rsidP="00416B06">
      <w:pPr>
        <w:spacing w:line="276" w:lineRule="auto"/>
        <w:rPr>
          <w:rFonts w:asciiTheme="majorBidi" w:hAnsiTheme="majorBidi" w:cstheme="majorBidi"/>
          <w:sz w:val="32"/>
          <w:szCs w:val="32"/>
        </w:rPr>
      </w:pPr>
      <w:r w:rsidRPr="00240D28">
        <w:rPr>
          <w:rFonts w:asciiTheme="majorBidi" w:hAnsiTheme="majorBidi" w:cstheme="majorBidi"/>
          <w:b/>
          <w:bCs/>
          <w:sz w:val="32"/>
          <w:szCs w:val="32"/>
        </w:rPr>
        <w:t xml:space="preserve">Normal villous (Fig. </w:t>
      </w:r>
      <w:r w:rsidRPr="00C11FAE">
        <w:rPr>
          <w:rFonts w:asciiTheme="majorBidi" w:hAnsiTheme="majorBidi" w:cstheme="majorBidi"/>
          <w:b/>
          <w:bCs/>
          <w:sz w:val="32"/>
          <w:szCs w:val="32"/>
        </w:rPr>
        <w:t>2</w:t>
      </w:r>
      <w:r w:rsidRPr="00240D28">
        <w:rPr>
          <w:rFonts w:asciiTheme="majorBidi" w:hAnsiTheme="majorBidi" w:cstheme="majorBidi"/>
          <w:b/>
          <w:bCs/>
          <w:sz w:val="32"/>
          <w:szCs w:val="32"/>
        </w:rPr>
        <w:t xml:space="preserve">,A) </w:t>
      </w:r>
      <w:r w:rsidRPr="00240D28">
        <w:rPr>
          <w:rFonts w:asciiTheme="majorBidi" w:hAnsiTheme="majorBidi" w:cstheme="majorBidi"/>
          <w:sz w:val="32"/>
          <w:szCs w:val="32"/>
        </w:rPr>
        <w:t>Under the dissecting</w:t>
      </w:r>
      <w:r w:rsidRPr="00C11FAE">
        <w:rPr>
          <w:rFonts w:asciiTheme="majorBidi" w:hAnsiTheme="majorBidi" w:cstheme="majorBidi"/>
          <w:sz w:val="32"/>
          <w:szCs w:val="32"/>
        </w:rPr>
        <w:t xml:space="preserve"> </w:t>
      </w:r>
      <w:r w:rsidRPr="00240D28">
        <w:rPr>
          <w:rFonts w:asciiTheme="majorBidi" w:hAnsiTheme="majorBidi" w:cstheme="majorBidi"/>
          <w:sz w:val="32"/>
          <w:szCs w:val="32"/>
        </w:rPr>
        <w:t>microscope, the normal jejunal mucosa has tall, slender,</w:t>
      </w:r>
      <w:r w:rsidRPr="00C11FAE">
        <w:rPr>
          <w:rFonts w:asciiTheme="majorBidi" w:hAnsiTheme="majorBidi" w:cstheme="majorBidi"/>
        </w:rPr>
        <w:t xml:space="preserve"> </w:t>
      </w:r>
      <w:r w:rsidRPr="00C11FAE">
        <w:rPr>
          <w:rFonts w:asciiTheme="majorBidi" w:hAnsiTheme="majorBidi" w:cstheme="majorBidi"/>
          <w:sz w:val="32"/>
          <w:szCs w:val="32"/>
        </w:rPr>
        <w:t>finger-shaped or leaf-shaped villi. It is lined by tall columnar</w:t>
      </w:r>
      <w:r w:rsidRPr="00C11FAE">
        <w:rPr>
          <w:rFonts w:asciiTheme="majorBidi" w:hAnsiTheme="majorBidi" w:cstheme="majorBidi"/>
        </w:rPr>
        <w:t xml:space="preserve"> </w:t>
      </w:r>
      <w:r w:rsidRPr="00C11FAE">
        <w:rPr>
          <w:rFonts w:asciiTheme="majorBidi" w:hAnsiTheme="majorBidi" w:cstheme="majorBidi"/>
          <w:sz w:val="32"/>
          <w:szCs w:val="32"/>
        </w:rPr>
        <w:t>absorptive epithelium and has scattered lympho</w:t>
      </w:r>
      <w:r w:rsidR="00C24FF2">
        <w:rPr>
          <w:rFonts w:asciiTheme="majorBidi" w:hAnsiTheme="majorBidi" w:cstheme="majorBidi" w:hint="cs"/>
          <w:sz w:val="32"/>
          <w:szCs w:val="32"/>
          <w:rtl/>
        </w:rPr>
        <w:t>-</w:t>
      </w:r>
      <w:r w:rsidRPr="00C11FAE">
        <w:rPr>
          <w:rFonts w:asciiTheme="majorBidi" w:hAnsiTheme="majorBidi" w:cstheme="majorBidi"/>
          <w:sz w:val="32"/>
          <w:szCs w:val="32"/>
        </w:rPr>
        <w:t xml:space="preserve"> cytes in the </w:t>
      </w:r>
      <w:r w:rsidRPr="00240D28">
        <w:rPr>
          <w:rFonts w:asciiTheme="majorBidi" w:hAnsiTheme="majorBidi" w:cstheme="majorBidi"/>
          <w:sz w:val="32"/>
          <w:szCs w:val="32"/>
        </w:rPr>
        <w:t>lamina propria.</w:t>
      </w:r>
    </w:p>
    <w:p w14:paraId="66FA3F0F" w14:textId="565A1590" w:rsidR="00240D28" w:rsidRPr="00240D28" w:rsidRDefault="00240D28" w:rsidP="00416B06">
      <w:pPr>
        <w:spacing w:line="276" w:lineRule="auto"/>
        <w:rPr>
          <w:rFonts w:asciiTheme="majorBidi" w:hAnsiTheme="majorBidi" w:cstheme="majorBidi"/>
          <w:sz w:val="32"/>
          <w:szCs w:val="32"/>
        </w:rPr>
      </w:pPr>
      <w:r w:rsidRPr="00240D28">
        <w:rPr>
          <w:rFonts w:asciiTheme="majorBidi" w:hAnsiTheme="majorBidi" w:cstheme="majorBidi"/>
          <w:b/>
          <w:bCs/>
          <w:sz w:val="32"/>
          <w:szCs w:val="32"/>
        </w:rPr>
        <w:t xml:space="preserve">Villous atrophy </w:t>
      </w:r>
      <w:r w:rsidRPr="00240D28">
        <w:rPr>
          <w:rFonts w:asciiTheme="majorBidi" w:hAnsiTheme="majorBidi" w:cstheme="majorBidi"/>
          <w:sz w:val="32"/>
          <w:szCs w:val="32"/>
        </w:rPr>
        <w:t>Variable degree of flattening of intestinal</w:t>
      </w:r>
      <w:r w:rsidRPr="00C11FAE">
        <w:rPr>
          <w:rFonts w:asciiTheme="majorBidi" w:hAnsiTheme="majorBidi" w:cstheme="majorBidi"/>
          <w:sz w:val="32"/>
          <w:szCs w:val="32"/>
        </w:rPr>
        <w:t xml:space="preserve"> </w:t>
      </w:r>
      <w:r w:rsidRPr="00240D28">
        <w:rPr>
          <w:rFonts w:asciiTheme="majorBidi" w:hAnsiTheme="majorBidi" w:cstheme="majorBidi"/>
          <w:sz w:val="32"/>
          <w:szCs w:val="32"/>
        </w:rPr>
        <w:t>mucosa in MAS is the commonest pathological change in</w:t>
      </w:r>
      <w:r w:rsidRPr="00C11FAE">
        <w:rPr>
          <w:rFonts w:asciiTheme="majorBidi" w:hAnsiTheme="majorBidi" w:cstheme="majorBidi"/>
          <w:sz w:val="32"/>
          <w:szCs w:val="32"/>
        </w:rPr>
        <w:t xml:space="preserve"> </w:t>
      </w:r>
      <w:r w:rsidRPr="00240D28">
        <w:rPr>
          <w:rFonts w:asciiTheme="majorBidi" w:hAnsiTheme="majorBidi" w:cstheme="majorBidi"/>
          <w:sz w:val="32"/>
          <w:szCs w:val="32"/>
        </w:rPr>
        <w:t>mucosal pattern and is referred to as villous atrophy. It may</w:t>
      </w:r>
      <w:r w:rsidRPr="00C11FAE">
        <w:rPr>
          <w:rFonts w:asciiTheme="majorBidi" w:hAnsiTheme="majorBidi" w:cstheme="majorBidi"/>
          <w:sz w:val="32"/>
          <w:szCs w:val="32"/>
        </w:rPr>
        <w:t xml:space="preserve"> </w:t>
      </w:r>
      <w:r w:rsidRPr="00240D28">
        <w:rPr>
          <w:rFonts w:asciiTheme="majorBidi" w:hAnsiTheme="majorBidi" w:cstheme="majorBidi"/>
          <w:sz w:val="32"/>
          <w:szCs w:val="32"/>
        </w:rPr>
        <w:t>be of 2 types—partial and subtotal/total type.</w:t>
      </w:r>
      <w:r w:rsidRPr="00C11FAE">
        <w:rPr>
          <w:rFonts w:asciiTheme="majorBidi" w:hAnsiTheme="majorBidi" w:cstheme="majorBidi"/>
        </w:rPr>
        <w:t xml:space="preserve"> </w:t>
      </w:r>
      <w:r w:rsidRPr="00C11FAE">
        <w:rPr>
          <w:rFonts w:asciiTheme="majorBidi" w:hAnsiTheme="majorBidi" w:cstheme="majorBidi"/>
          <w:sz w:val="32"/>
          <w:szCs w:val="32"/>
        </w:rPr>
        <w:t>Partial villous atrophy is the mild form of the lesion in</w:t>
      </w:r>
      <w:r w:rsidRPr="00C11FAE">
        <w:rPr>
          <w:rFonts w:asciiTheme="majorBidi" w:hAnsiTheme="majorBidi" w:cstheme="majorBidi"/>
        </w:rPr>
        <w:t xml:space="preserve"> </w:t>
      </w:r>
      <w:r w:rsidRPr="00C11FAE">
        <w:rPr>
          <w:rFonts w:asciiTheme="majorBidi" w:hAnsiTheme="majorBidi" w:cstheme="majorBidi"/>
          <w:sz w:val="32"/>
          <w:szCs w:val="32"/>
        </w:rPr>
        <w:t>which villi fuse with each other and thus become short</w:t>
      </w:r>
      <w:r w:rsidRPr="00C11FAE">
        <w:rPr>
          <w:rFonts w:asciiTheme="majorBidi" w:hAnsiTheme="majorBidi" w:cstheme="majorBidi"/>
        </w:rPr>
        <w:t xml:space="preserve"> </w:t>
      </w:r>
      <w:r w:rsidRPr="00C11FAE">
        <w:rPr>
          <w:rFonts w:asciiTheme="majorBidi" w:hAnsiTheme="majorBidi" w:cstheme="majorBidi"/>
          <w:sz w:val="32"/>
          <w:szCs w:val="32"/>
        </w:rPr>
        <w:t>and broad, commonly called as convo</w:t>
      </w:r>
      <w:r w:rsidR="00F036DF">
        <w:rPr>
          <w:rFonts w:asciiTheme="majorBidi" w:hAnsiTheme="majorBidi" w:cstheme="majorBidi"/>
          <w:sz w:val="32"/>
          <w:szCs w:val="32"/>
        </w:rPr>
        <w:t>l</w:t>
      </w:r>
      <w:r w:rsidRPr="00C11FAE">
        <w:rPr>
          <w:rFonts w:asciiTheme="majorBidi" w:hAnsiTheme="majorBidi" w:cstheme="majorBidi"/>
          <w:sz w:val="32"/>
          <w:szCs w:val="32"/>
        </w:rPr>
        <w:t xml:space="preserve">utions and irregular </w:t>
      </w:r>
      <w:r w:rsidRPr="00240D28">
        <w:rPr>
          <w:rFonts w:asciiTheme="majorBidi" w:hAnsiTheme="majorBidi" w:cstheme="majorBidi"/>
          <w:sz w:val="32"/>
          <w:szCs w:val="32"/>
        </w:rPr>
        <w:t>ridges</w:t>
      </w:r>
    </w:p>
    <w:p w14:paraId="24602A67" w14:textId="2B706C3A" w:rsidR="00240D28" w:rsidRPr="00240D28" w:rsidRDefault="00240D28" w:rsidP="00416B06">
      <w:pPr>
        <w:spacing w:line="276" w:lineRule="auto"/>
        <w:rPr>
          <w:rFonts w:asciiTheme="majorBidi" w:hAnsiTheme="majorBidi" w:cstheme="majorBidi"/>
          <w:sz w:val="32"/>
          <w:szCs w:val="32"/>
        </w:rPr>
      </w:pPr>
      <w:r w:rsidRPr="00240D28">
        <w:rPr>
          <w:rFonts w:asciiTheme="majorBidi" w:hAnsiTheme="majorBidi" w:cstheme="majorBidi"/>
          <w:sz w:val="32"/>
          <w:szCs w:val="32"/>
        </w:rPr>
        <w:t xml:space="preserve"> </w:t>
      </w:r>
      <w:r w:rsidRPr="00240D28">
        <w:rPr>
          <w:rFonts w:asciiTheme="majorBidi" w:hAnsiTheme="majorBidi" w:cstheme="majorBidi"/>
          <w:b/>
          <w:bCs/>
          <w:sz w:val="32"/>
          <w:szCs w:val="32"/>
        </w:rPr>
        <w:t xml:space="preserve">(Fig. </w:t>
      </w:r>
      <w:r w:rsidRPr="00C11FAE">
        <w:rPr>
          <w:rFonts w:asciiTheme="majorBidi" w:hAnsiTheme="majorBidi" w:cstheme="majorBidi"/>
          <w:b/>
          <w:bCs/>
          <w:sz w:val="32"/>
          <w:szCs w:val="32"/>
        </w:rPr>
        <w:t>2</w:t>
      </w:r>
      <w:r w:rsidRPr="00240D28">
        <w:rPr>
          <w:rFonts w:asciiTheme="majorBidi" w:hAnsiTheme="majorBidi" w:cstheme="majorBidi"/>
          <w:b/>
          <w:bCs/>
          <w:sz w:val="32"/>
          <w:szCs w:val="32"/>
        </w:rPr>
        <w:t>,B)</w:t>
      </w:r>
      <w:r w:rsidRPr="00240D28">
        <w:rPr>
          <w:rFonts w:asciiTheme="majorBidi" w:hAnsiTheme="majorBidi" w:cstheme="majorBidi"/>
          <w:sz w:val="32"/>
          <w:szCs w:val="32"/>
        </w:rPr>
        <w:t>. The epithelial cells show compensatory</w:t>
      </w:r>
      <w:r w:rsidR="001B1687">
        <w:rPr>
          <w:rFonts w:asciiTheme="majorBidi" w:hAnsiTheme="majorBidi" w:cstheme="majorBidi"/>
          <w:sz w:val="32"/>
          <w:szCs w:val="32"/>
        </w:rPr>
        <w:t xml:space="preserve"> </w:t>
      </w:r>
      <w:r w:rsidRPr="00240D28">
        <w:rPr>
          <w:rFonts w:asciiTheme="majorBidi" w:hAnsiTheme="majorBidi" w:cstheme="majorBidi"/>
          <w:sz w:val="32"/>
          <w:szCs w:val="32"/>
        </w:rPr>
        <w:t>hyperplasia</w:t>
      </w:r>
      <w:r w:rsidR="001B1687">
        <w:rPr>
          <w:rFonts w:asciiTheme="majorBidi" w:hAnsiTheme="majorBidi" w:cstheme="majorBidi"/>
          <w:sz w:val="32"/>
          <w:szCs w:val="32"/>
        </w:rPr>
        <w:t xml:space="preserve"> </w:t>
      </w:r>
      <w:r w:rsidR="001B1687" w:rsidRPr="00240D28">
        <w:rPr>
          <w:rFonts w:asciiTheme="majorBidi" w:hAnsiTheme="majorBidi" w:cstheme="majorBidi"/>
          <w:sz w:val="32"/>
          <w:szCs w:val="32"/>
        </w:rPr>
        <w:t>suggesting</w:t>
      </w:r>
      <w:r w:rsidRPr="00240D28">
        <w:rPr>
          <w:rFonts w:asciiTheme="majorBidi" w:hAnsiTheme="majorBidi" w:cstheme="majorBidi"/>
          <w:sz w:val="32"/>
          <w:szCs w:val="32"/>
        </w:rPr>
        <w:t xml:space="preserve"> a turnover of these cells</w:t>
      </w:r>
    </w:p>
    <w:p w14:paraId="07A5A378" w14:textId="5296F581" w:rsidR="00240D28" w:rsidRPr="00240D28" w:rsidRDefault="00240D28" w:rsidP="00416B06">
      <w:pPr>
        <w:spacing w:line="276" w:lineRule="auto"/>
        <w:rPr>
          <w:rFonts w:asciiTheme="majorBidi" w:hAnsiTheme="majorBidi" w:cstheme="majorBidi"/>
          <w:sz w:val="32"/>
          <w:szCs w:val="32"/>
        </w:rPr>
      </w:pPr>
      <w:r w:rsidRPr="00240D28">
        <w:rPr>
          <w:rFonts w:asciiTheme="majorBidi" w:hAnsiTheme="majorBidi" w:cstheme="majorBidi"/>
          <w:b/>
          <w:bCs/>
          <w:sz w:val="32"/>
          <w:szCs w:val="32"/>
        </w:rPr>
        <w:t xml:space="preserve">(Fig. </w:t>
      </w:r>
      <w:r w:rsidR="00C11FAE">
        <w:rPr>
          <w:rFonts w:asciiTheme="majorBidi" w:hAnsiTheme="majorBidi" w:cstheme="majorBidi"/>
          <w:b/>
          <w:bCs/>
          <w:sz w:val="32"/>
          <w:szCs w:val="32"/>
        </w:rPr>
        <w:t>2</w:t>
      </w:r>
      <w:r w:rsidRPr="00240D28">
        <w:rPr>
          <w:rFonts w:asciiTheme="majorBidi" w:hAnsiTheme="majorBidi" w:cstheme="majorBidi"/>
          <w:b/>
          <w:bCs/>
          <w:sz w:val="32"/>
          <w:szCs w:val="32"/>
        </w:rPr>
        <w:t>,A)</w:t>
      </w:r>
      <w:r w:rsidRPr="00240D28">
        <w:rPr>
          <w:rFonts w:asciiTheme="majorBidi" w:hAnsiTheme="majorBidi" w:cstheme="majorBidi"/>
          <w:sz w:val="32"/>
          <w:szCs w:val="32"/>
        </w:rPr>
        <w:t>. Lamina propria shows increased cellular</w:t>
      </w:r>
      <w:r w:rsidR="002F694C">
        <w:rPr>
          <w:rFonts w:asciiTheme="majorBidi" w:hAnsiTheme="majorBidi" w:cstheme="majorBidi"/>
          <w:sz w:val="32"/>
          <w:szCs w:val="32"/>
        </w:rPr>
        <w:t xml:space="preserve"> </w:t>
      </w:r>
      <w:r w:rsidRPr="00240D28">
        <w:rPr>
          <w:rFonts w:asciiTheme="majorBidi" w:hAnsiTheme="majorBidi" w:cstheme="majorBidi"/>
          <w:sz w:val="32"/>
          <w:szCs w:val="32"/>
        </w:rPr>
        <w:t>infiltrate, predominantly of plasma cells.</w:t>
      </w:r>
    </w:p>
    <w:p w14:paraId="6A237CB7" w14:textId="12720C3A" w:rsidR="00240D28" w:rsidRPr="00240D28" w:rsidRDefault="00240D28" w:rsidP="00416B06">
      <w:pPr>
        <w:spacing w:line="276" w:lineRule="auto"/>
        <w:rPr>
          <w:rFonts w:asciiTheme="majorBidi" w:hAnsiTheme="majorBidi" w:cstheme="majorBidi"/>
          <w:sz w:val="32"/>
          <w:szCs w:val="32"/>
        </w:rPr>
      </w:pPr>
      <w:r w:rsidRPr="00240D28">
        <w:rPr>
          <w:rFonts w:asciiTheme="majorBidi" w:hAnsiTheme="majorBidi" w:cstheme="majorBidi"/>
          <w:sz w:val="32"/>
          <w:szCs w:val="32"/>
        </w:rPr>
        <w:lastRenderedPageBreak/>
        <w:t>Partial villous atrophy is commonly found in children</w:t>
      </w:r>
      <w:r w:rsidR="001B1687">
        <w:rPr>
          <w:rFonts w:asciiTheme="majorBidi" w:hAnsiTheme="majorBidi" w:cstheme="majorBidi"/>
          <w:sz w:val="32"/>
          <w:szCs w:val="32"/>
        </w:rPr>
        <w:t xml:space="preserve"> </w:t>
      </w:r>
      <w:r w:rsidRPr="00240D28">
        <w:rPr>
          <w:rFonts w:asciiTheme="majorBidi" w:hAnsiTheme="majorBidi" w:cstheme="majorBidi"/>
          <w:sz w:val="32"/>
          <w:szCs w:val="32"/>
        </w:rPr>
        <w:t xml:space="preserve">and adults with </w:t>
      </w:r>
      <w:r w:rsidR="001B1687" w:rsidRPr="00240D28">
        <w:rPr>
          <w:rFonts w:asciiTheme="majorBidi" w:hAnsiTheme="majorBidi" w:cstheme="majorBidi"/>
          <w:sz w:val="32"/>
          <w:szCs w:val="32"/>
        </w:rPr>
        <w:t>diarrhea</w:t>
      </w:r>
      <w:r w:rsidRPr="00240D28">
        <w:rPr>
          <w:rFonts w:asciiTheme="majorBidi" w:hAnsiTheme="majorBidi" w:cstheme="majorBidi"/>
          <w:sz w:val="32"/>
          <w:szCs w:val="32"/>
        </w:rPr>
        <w:t>, parasitic infestations, Crohn’s</w:t>
      </w:r>
      <w:r w:rsidR="001B1687">
        <w:rPr>
          <w:rFonts w:asciiTheme="majorBidi" w:hAnsiTheme="majorBidi" w:cstheme="majorBidi"/>
          <w:sz w:val="32"/>
          <w:szCs w:val="32"/>
        </w:rPr>
        <w:t xml:space="preserve"> </w:t>
      </w:r>
      <w:r w:rsidRPr="00240D28">
        <w:rPr>
          <w:rFonts w:asciiTheme="majorBidi" w:hAnsiTheme="majorBidi" w:cstheme="majorBidi"/>
          <w:sz w:val="32"/>
          <w:szCs w:val="32"/>
        </w:rPr>
        <w:t>disease, ulcerative colitis and mal absorption due to drugs</w:t>
      </w:r>
      <w:r w:rsidR="001B1687">
        <w:rPr>
          <w:rFonts w:asciiTheme="majorBidi" w:hAnsiTheme="majorBidi" w:cstheme="majorBidi"/>
          <w:sz w:val="32"/>
          <w:szCs w:val="32"/>
        </w:rPr>
        <w:t xml:space="preserve"> </w:t>
      </w:r>
      <w:r w:rsidRPr="00240D28">
        <w:rPr>
          <w:rFonts w:asciiTheme="majorBidi" w:hAnsiTheme="majorBidi" w:cstheme="majorBidi"/>
          <w:sz w:val="32"/>
          <w:szCs w:val="32"/>
        </w:rPr>
        <w:t>and radiation injury.</w:t>
      </w:r>
    </w:p>
    <w:p w14:paraId="1E0308B4" w14:textId="06DB5C47" w:rsidR="00240D28" w:rsidRPr="00C11FAE" w:rsidRDefault="00240D28" w:rsidP="00416B06">
      <w:pPr>
        <w:spacing w:line="276" w:lineRule="auto"/>
        <w:rPr>
          <w:rFonts w:asciiTheme="majorBidi" w:hAnsiTheme="majorBidi" w:cstheme="majorBidi"/>
          <w:sz w:val="32"/>
          <w:szCs w:val="32"/>
        </w:rPr>
      </w:pPr>
      <w:r w:rsidRPr="00240D28">
        <w:rPr>
          <w:rFonts w:asciiTheme="majorBidi" w:hAnsiTheme="majorBidi" w:cstheme="majorBidi"/>
          <w:sz w:val="32"/>
          <w:szCs w:val="32"/>
        </w:rPr>
        <w:t xml:space="preserve"> </w:t>
      </w:r>
      <w:r w:rsidRPr="00240D28">
        <w:rPr>
          <w:rFonts w:asciiTheme="majorBidi" w:hAnsiTheme="majorBidi" w:cstheme="majorBidi"/>
          <w:i/>
          <w:iCs/>
          <w:sz w:val="32"/>
          <w:szCs w:val="32"/>
        </w:rPr>
        <w:t xml:space="preserve">Subtotal/Total villous atrophy </w:t>
      </w:r>
      <w:r w:rsidRPr="00240D28">
        <w:rPr>
          <w:rFonts w:asciiTheme="majorBidi" w:hAnsiTheme="majorBidi" w:cstheme="majorBidi"/>
          <w:sz w:val="32"/>
          <w:szCs w:val="32"/>
        </w:rPr>
        <w:t>is the severe form of</w:t>
      </w:r>
      <w:r w:rsidR="001B1687">
        <w:rPr>
          <w:rFonts w:asciiTheme="majorBidi" w:hAnsiTheme="majorBidi" w:cstheme="majorBidi"/>
          <w:sz w:val="32"/>
          <w:szCs w:val="32"/>
        </w:rPr>
        <w:t xml:space="preserve"> </w:t>
      </w:r>
      <w:r w:rsidRPr="00240D28">
        <w:rPr>
          <w:rFonts w:asciiTheme="majorBidi" w:hAnsiTheme="majorBidi" w:cstheme="majorBidi"/>
          <w:sz w:val="32"/>
          <w:szCs w:val="32"/>
        </w:rPr>
        <w:t>the lesion in which there is flattening of mucosa due to</w:t>
      </w:r>
      <w:r w:rsidR="001B1687">
        <w:rPr>
          <w:rFonts w:asciiTheme="majorBidi" w:hAnsiTheme="majorBidi" w:cstheme="majorBidi"/>
          <w:sz w:val="32"/>
          <w:szCs w:val="32"/>
        </w:rPr>
        <w:t xml:space="preserve"> </w:t>
      </w:r>
      <w:r w:rsidRPr="00240D28">
        <w:rPr>
          <w:rFonts w:asciiTheme="majorBidi" w:hAnsiTheme="majorBidi" w:cstheme="majorBidi"/>
          <w:sz w:val="32"/>
          <w:szCs w:val="32"/>
        </w:rPr>
        <w:t xml:space="preserve">more advanced villous fusion </w:t>
      </w:r>
      <w:r w:rsidRPr="00240D28">
        <w:rPr>
          <w:rFonts w:asciiTheme="majorBidi" w:hAnsiTheme="majorBidi" w:cstheme="majorBidi"/>
          <w:b/>
          <w:bCs/>
          <w:sz w:val="32"/>
          <w:szCs w:val="32"/>
        </w:rPr>
        <w:t xml:space="preserve">(Fig. </w:t>
      </w:r>
      <w:r w:rsidR="00C11FAE">
        <w:rPr>
          <w:rFonts w:asciiTheme="majorBidi" w:hAnsiTheme="majorBidi" w:cstheme="majorBidi"/>
          <w:b/>
          <w:bCs/>
          <w:sz w:val="32"/>
          <w:szCs w:val="32"/>
        </w:rPr>
        <w:t>2</w:t>
      </w:r>
      <w:r w:rsidRPr="00240D28">
        <w:rPr>
          <w:rFonts w:asciiTheme="majorBidi" w:hAnsiTheme="majorBidi" w:cstheme="majorBidi"/>
          <w:b/>
          <w:bCs/>
          <w:sz w:val="32"/>
          <w:szCs w:val="32"/>
        </w:rPr>
        <w:t>,C)</w:t>
      </w:r>
      <w:r w:rsidRPr="00240D28">
        <w:rPr>
          <w:rFonts w:asciiTheme="majorBidi" w:hAnsiTheme="majorBidi" w:cstheme="majorBidi"/>
          <w:sz w:val="32"/>
          <w:szCs w:val="32"/>
        </w:rPr>
        <w:t>. The surface</w:t>
      </w:r>
      <w:r w:rsidR="001B1687">
        <w:rPr>
          <w:rFonts w:asciiTheme="majorBidi" w:hAnsiTheme="majorBidi" w:cstheme="majorBidi"/>
          <w:sz w:val="32"/>
          <w:szCs w:val="32"/>
        </w:rPr>
        <w:t xml:space="preserve"> </w:t>
      </w:r>
      <w:r w:rsidRPr="00240D28">
        <w:rPr>
          <w:rFonts w:asciiTheme="majorBidi" w:hAnsiTheme="majorBidi" w:cstheme="majorBidi"/>
          <w:sz w:val="32"/>
          <w:szCs w:val="32"/>
        </w:rPr>
        <w:t>epithelium is cuboidal and there is increased plasma cell</w:t>
      </w:r>
      <w:r w:rsidR="001B1687">
        <w:rPr>
          <w:rFonts w:asciiTheme="majorBidi" w:hAnsiTheme="majorBidi" w:cstheme="majorBidi"/>
          <w:sz w:val="32"/>
          <w:szCs w:val="32"/>
        </w:rPr>
        <w:t xml:space="preserve"> </w:t>
      </w:r>
      <w:r w:rsidRPr="00C11FAE">
        <w:rPr>
          <w:rFonts w:asciiTheme="majorBidi" w:hAnsiTheme="majorBidi" w:cstheme="majorBidi"/>
          <w:sz w:val="32"/>
          <w:szCs w:val="32"/>
        </w:rPr>
        <w:t xml:space="preserve">infiltrate in the lamina propria </w:t>
      </w:r>
      <w:r w:rsidRPr="00C11FAE">
        <w:rPr>
          <w:rFonts w:asciiTheme="majorBidi" w:hAnsiTheme="majorBidi" w:cstheme="majorBidi"/>
          <w:b/>
          <w:bCs/>
          <w:sz w:val="32"/>
          <w:szCs w:val="32"/>
        </w:rPr>
        <w:t xml:space="preserve">(Fig. </w:t>
      </w:r>
      <w:r w:rsidR="00C11FAE">
        <w:rPr>
          <w:rFonts w:asciiTheme="majorBidi" w:hAnsiTheme="majorBidi" w:cstheme="majorBidi"/>
          <w:b/>
          <w:bCs/>
          <w:sz w:val="32"/>
          <w:szCs w:val="32"/>
        </w:rPr>
        <w:t>2</w:t>
      </w:r>
      <w:r w:rsidRPr="00C11FAE">
        <w:rPr>
          <w:rFonts w:asciiTheme="majorBidi" w:hAnsiTheme="majorBidi" w:cstheme="majorBidi"/>
          <w:b/>
          <w:bCs/>
          <w:sz w:val="32"/>
          <w:szCs w:val="32"/>
        </w:rPr>
        <w:t>,B)</w:t>
      </w:r>
      <w:r w:rsidRPr="00C11FAE">
        <w:rPr>
          <w:rFonts w:asciiTheme="majorBidi" w:hAnsiTheme="majorBidi" w:cstheme="majorBidi"/>
          <w:sz w:val="32"/>
          <w:szCs w:val="32"/>
        </w:rPr>
        <w:t>.</w:t>
      </w:r>
    </w:p>
    <w:p w14:paraId="4B7E6709" w14:textId="77777777" w:rsidR="001C64AB" w:rsidRPr="00C11FAE" w:rsidRDefault="001C64AB" w:rsidP="00416B06">
      <w:pPr>
        <w:spacing w:line="276" w:lineRule="auto"/>
        <w:rPr>
          <w:rFonts w:asciiTheme="majorBidi" w:hAnsiTheme="majorBidi" w:cstheme="majorBidi"/>
          <w:sz w:val="32"/>
          <w:szCs w:val="32"/>
        </w:rPr>
      </w:pPr>
    </w:p>
    <w:p w14:paraId="1DF66991" w14:textId="267BAFCB" w:rsidR="00D10185" w:rsidRPr="00C11FAE" w:rsidRDefault="00240D28" w:rsidP="00416B06">
      <w:pPr>
        <w:spacing w:line="276" w:lineRule="auto"/>
        <w:jc w:val="both"/>
        <w:rPr>
          <w:rFonts w:asciiTheme="majorBidi" w:hAnsiTheme="majorBidi" w:cstheme="majorBidi"/>
          <w:sz w:val="32"/>
          <w:szCs w:val="32"/>
        </w:rPr>
      </w:pPr>
      <w:r w:rsidRPr="00C11FAE">
        <w:rPr>
          <w:rFonts w:asciiTheme="majorBidi" w:hAnsiTheme="majorBidi" w:cstheme="majorBidi"/>
          <w:noProof/>
          <w:sz w:val="32"/>
          <w:szCs w:val="32"/>
        </w:rPr>
        <w:drawing>
          <wp:inline distT="0" distB="0" distL="0" distR="0" wp14:anchorId="49B046DD" wp14:editId="32563012">
            <wp:extent cx="5943600" cy="2912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12110"/>
                    </a:xfrm>
                    <a:prstGeom prst="rect">
                      <a:avLst/>
                    </a:prstGeom>
                    <a:noFill/>
                    <a:ln>
                      <a:noFill/>
                    </a:ln>
                  </pic:spPr>
                </pic:pic>
              </a:graphicData>
            </a:graphic>
          </wp:inline>
        </w:drawing>
      </w:r>
    </w:p>
    <w:p w14:paraId="48614B0A" w14:textId="100D557C" w:rsidR="00D10185" w:rsidRPr="00C11FAE" w:rsidRDefault="00240D28" w:rsidP="00416B06">
      <w:pPr>
        <w:spacing w:line="276" w:lineRule="auto"/>
        <w:jc w:val="both"/>
        <w:rPr>
          <w:rFonts w:asciiTheme="majorBidi" w:hAnsiTheme="majorBidi" w:cstheme="majorBidi"/>
          <w:sz w:val="32"/>
          <w:szCs w:val="32"/>
        </w:rPr>
      </w:pPr>
      <w:r w:rsidRPr="00C11FAE">
        <w:rPr>
          <w:rFonts w:asciiTheme="majorBidi" w:hAnsiTheme="majorBidi" w:cstheme="majorBidi"/>
          <w:sz w:val="32"/>
          <w:szCs w:val="32"/>
        </w:rPr>
        <w:t>Fig</w:t>
      </w:r>
      <w:r w:rsidR="00FE3641">
        <w:rPr>
          <w:rFonts w:asciiTheme="majorBidi" w:hAnsiTheme="majorBidi" w:cstheme="majorBidi"/>
          <w:sz w:val="32"/>
          <w:szCs w:val="32"/>
        </w:rPr>
        <w:t>.</w:t>
      </w:r>
      <w:r w:rsidR="00FE3641">
        <w:rPr>
          <w:rFonts w:asciiTheme="majorBidi" w:hAnsiTheme="majorBidi" w:cstheme="majorBidi" w:hint="cs"/>
          <w:sz w:val="32"/>
          <w:szCs w:val="32"/>
          <w:rtl/>
        </w:rPr>
        <w:t xml:space="preserve"> 2</w:t>
      </w:r>
      <w:r w:rsidRPr="00C11FAE">
        <w:rPr>
          <w:rFonts w:asciiTheme="majorBidi" w:hAnsiTheme="majorBidi" w:cstheme="majorBidi"/>
          <w:sz w:val="32"/>
          <w:szCs w:val="32"/>
        </w:rPr>
        <w:t>Jejunal biopsy diagrammatic appearance in malabsorption syndrome.</w:t>
      </w:r>
    </w:p>
    <w:p w14:paraId="00C60CE5" w14:textId="41B68F95" w:rsidR="008F63F0" w:rsidRPr="00C11FAE" w:rsidRDefault="008F63F0" w:rsidP="00416B06">
      <w:pPr>
        <w:spacing w:line="276" w:lineRule="auto"/>
        <w:rPr>
          <w:rFonts w:asciiTheme="majorBidi" w:hAnsiTheme="majorBidi" w:cstheme="majorBidi"/>
          <w:sz w:val="32"/>
          <w:szCs w:val="32"/>
        </w:rPr>
      </w:pPr>
    </w:p>
    <w:sectPr w:rsidR="008F63F0" w:rsidRPr="00C11FAE">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10147" w14:textId="77777777" w:rsidR="00817EDA" w:rsidRDefault="00817EDA" w:rsidP="008F63F0">
      <w:pPr>
        <w:spacing w:after="0" w:line="240" w:lineRule="auto"/>
      </w:pPr>
      <w:r>
        <w:separator/>
      </w:r>
    </w:p>
  </w:endnote>
  <w:endnote w:type="continuationSeparator" w:id="0">
    <w:p w14:paraId="405EDF9F" w14:textId="77777777" w:rsidR="00817EDA" w:rsidRDefault="00817EDA" w:rsidP="008F6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16235"/>
      <w:docPartObj>
        <w:docPartGallery w:val="Page Numbers (Bottom of Page)"/>
        <w:docPartUnique/>
      </w:docPartObj>
    </w:sdtPr>
    <w:sdtEndPr>
      <w:rPr>
        <w:noProof/>
      </w:rPr>
    </w:sdtEndPr>
    <w:sdtContent>
      <w:p w14:paraId="23AAA286" w14:textId="2D0DA0E5" w:rsidR="00C11FAE" w:rsidRDefault="00C11F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100519" w14:textId="77777777" w:rsidR="00C11FAE" w:rsidRDefault="00C11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B71D2" w14:textId="77777777" w:rsidR="00817EDA" w:rsidRDefault="00817EDA" w:rsidP="008F63F0">
      <w:pPr>
        <w:spacing w:after="0" w:line="240" w:lineRule="auto"/>
      </w:pPr>
      <w:r>
        <w:separator/>
      </w:r>
    </w:p>
  </w:footnote>
  <w:footnote w:type="continuationSeparator" w:id="0">
    <w:p w14:paraId="4D2D055E" w14:textId="77777777" w:rsidR="00817EDA" w:rsidRDefault="00817EDA" w:rsidP="008F6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5AA4" w14:textId="47F76F71" w:rsidR="008F63F0" w:rsidRDefault="008F63F0">
    <w:pPr>
      <w:pStyle w:val="Header"/>
    </w:pPr>
    <w:r>
      <w:rPr>
        <w:noProof/>
      </w:rPr>
      <mc:AlternateContent>
        <mc:Choice Requires="wps">
          <w:drawing>
            <wp:anchor distT="0" distB="0" distL="118745" distR="118745" simplePos="0" relativeHeight="251659264" behindDoc="1" locked="0" layoutInCell="1" allowOverlap="0" wp14:anchorId="7A7B1DFC" wp14:editId="603A47E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377C722" w14:textId="3CA223AA" w:rsidR="008F63F0" w:rsidRDefault="008F63F0">
                              <w:pPr>
                                <w:pStyle w:val="Header"/>
                                <w:tabs>
                                  <w:tab w:val="clear" w:pos="4680"/>
                                  <w:tab w:val="clear" w:pos="9360"/>
                                </w:tabs>
                                <w:jc w:val="center"/>
                                <w:rPr>
                                  <w:caps/>
                                  <w:color w:val="FFFFFF" w:themeColor="background1"/>
                                </w:rPr>
                              </w:pPr>
                              <w:r>
                                <w:rPr>
                                  <w:caps/>
                                  <w:color w:val="FFFFFF" w:themeColor="background1"/>
                                </w:rPr>
                                <w:t>histopathology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A7B1DFC"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377C722" w14:textId="3CA223AA" w:rsidR="008F63F0" w:rsidRDefault="008F63F0">
                        <w:pPr>
                          <w:pStyle w:val="Header"/>
                          <w:tabs>
                            <w:tab w:val="clear" w:pos="4680"/>
                            <w:tab w:val="clear" w:pos="9360"/>
                          </w:tabs>
                          <w:jc w:val="center"/>
                          <w:rPr>
                            <w:caps/>
                            <w:color w:val="FFFFFF" w:themeColor="background1"/>
                          </w:rPr>
                        </w:pPr>
                        <w:r>
                          <w:rPr>
                            <w:caps/>
                            <w:color w:val="FFFFFF" w:themeColor="background1"/>
                          </w:rPr>
                          <w:t>histopathology</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3F0"/>
    <w:rsid w:val="00003AB1"/>
    <w:rsid w:val="00031BA3"/>
    <w:rsid w:val="00043014"/>
    <w:rsid w:val="00191CCA"/>
    <w:rsid w:val="001B0DCA"/>
    <w:rsid w:val="001B1687"/>
    <w:rsid w:val="001C64AB"/>
    <w:rsid w:val="00240D28"/>
    <w:rsid w:val="002F694C"/>
    <w:rsid w:val="00344217"/>
    <w:rsid w:val="003925B0"/>
    <w:rsid w:val="00416B06"/>
    <w:rsid w:val="005617E5"/>
    <w:rsid w:val="00571E72"/>
    <w:rsid w:val="005F5E06"/>
    <w:rsid w:val="006C09C8"/>
    <w:rsid w:val="006F399E"/>
    <w:rsid w:val="006F5B10"/>
    <w:rsid w:val="00817EDA"/>
    <w:rsid w:val="008F63F0"/>
    <w:rsid w:val="00A20B09"/>
    <w:rsid w:val="00AA59C1"/>
    <w:rsid w:val="00AF3458"/>
    <w:rsid w:val="00B61145"/>
    <w:rsid w:val="00B61510"/>
    <w:rsid w:val="00C11FAE"/>
    <w:rsid w:val="00C24FF2"/>
    <w:rsid w:val="00D10185"/>
    <w:rsid w:val="00DA30D4"/>
    <w:rsid w:val="00DC4BA5"/>
    <w:rsid w:val="00DF3C2C"/>
    <w:rsid w:val="00E66328"/>
    <w:rsid w:val="00F036DF"/>
    <w:rsid w:val="00FE36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D7745"/>
  <w15:chartTrackingRefBased/>
  <w15:docId w15:val="{43B46C47-3F8D-4B11-91BD-20948A675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3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3F0"/>
  </w:style>
  <w:style w:type="paragraph" w:styleId="Footer">
    <w:name w:val="footer"/>
    <w:basedOn w:val="Normal"/>
    <w:link w:val="FooterChar"/>
    <w:uiPriority w:val="99"/>
    <w:unhideWhenUsed/>
    <w:rsid w:val="008F63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histopathology</vt:lpstr>
    </vt:vector>
  </TitlesOfParts>
  <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histopathology</dc:title>
  <dc:subject/>
  <dc:creator>ماهر عبد العباس مهدي الزبيدي</dc:creator>
  <cp:keywords/>
  <dc:description/>
  <cp:lastModifiedBy>Wahab Alwash</cp:lastModifiedBy>
  <cp:revision>5</cp:revision>
  <cp:lastPrinted>2021-05-28T16:40:00Z</cp:lastPrinted>
  <dcterms:created xsi:type="dcterms:W3CDTF">2022-03-26T17:18:00Z</dcterms:created>
  <dcterms:modified xsi:type="dcterms:W3CDTF">2022-03-26T18:17:00Z</dcterms:modified>
</cp:coreProperties>
</file>