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75" w:rsidRPr="00474975" w:rsidRDefault="00474975" w:rsidP="00474975">
      <w:pPr>
        <w:jc w:val="center"/>
        <w:rPr>
          <w:rFonts w:asciiTheme="majorBidi" w:hAnsiTheme="majorBidi" w:cstheme="majorBidi"/>
          <w:b/>
          <w:bCs/>
          <w:sz w:val="28"/>
          <w:szCs w:val="28"/>
        </w:rPr>
      </w:pPr>
      <w:r w:rsidRPr="00474975">
        <w:rPr>
          <w:rFonts w:asciiTheme="majorBidi" w:hAnsiTheme="majorBidi" w:cstheme="majorBidi"/>
          <w:b/>
          <w:bCs/>
          <w:sz w:val="28"/>
          <w:szCs w:val="28"/>
        </w:rPr>
        <w:t>Lecture three</w:t>
      </w:r>
    </w:p>
    <w:p w:rsidR="00474975" w:rsidRPr="009805F2" w:rsidRDefault="00474975" w:rsidP="00474975">
      <w:pPr>
        <w:jc w:val="right"/>
        <w:rPr>
          <w:rFonts w:asciiTheme="majorBidi" w:hAnsiTheme="majorBidi" w:cstheme="majorBidi"/>
          <w:b/>
          <w:bCs/>
          <w:sz w:val="28"/>
          <w:szCs w:val="28"/>
          <w:rtl/>
          <w:lang w:bidi="ar-IQ"/>
        </w:rPr>
      </w:pPr>
      <w:r w:rsidRPr="009805F2">
        <w:rPr>
          <w:rFonts w:asciiTheme="majorBidi" w:hAnsiTheme="majorBidi" w:cstheme="majorBidi"/>
          <w:b/>
          <w:bCs/>
          <w:sz w:val="28"/>
          <w:szCs w:val="28"/>
        </w:rPr>
        <w:t>International Criminal Law</w:t>
      </w:r>
    </w:p>
    <w:p w:rsidR="00474975" w:rsidRPr="000F2418" w:rsidRDefault="00474975" w:rsidP="004E2017">
      <w:pPr>
        <w:jc w:val="right"/>
        <w:rPr>
          <w:rFonts w:asciiTheme="majorBidi" w:hAnsiTheme="majorBidi" w:cstheme="majorBidi" w:hint="cs"/>
          <w:sz w:val="28"/>
          <w:szCs w:val="28"/>
          <w:rtl/>
          <w:lang w:bidi="ar-IQ"/>
        </w:rPr>
      </w:pPr>
      <w:r w:rsidRPr="000F2418">
        <w:rPr>
          <w:rFonts w:asciiTheme="majorBidi" w:hAnsiTheme="majorBidi" w:cstheme="majorBidi"/>
          <w:sz w:val="28"/>
          <w:szCs w:val="28"/>
        </w:rPr>
        <w:t>International criminal law is a sub sect of public international law that works to punish those who commit crimes of a more severe nature that often attack large groups of people. Examples of crimes that would be handled by international criminal law include</w:t>
      </w:r>
      <w:r w:rsidR="004E2017">
        <w:rPr>
          <w:rFonts w:asciiTheme="majorBidi" w:hAnsiTheme="majorBidi" w:cstheme="majorBidi"/>
          <w:sz w:val="28"/>
          <w:szCs w:val="28"/>
        </w:rPr>
        <w:t>:</w:t>
      </w:r>
    </w:p>
    <w:p w:rsidR="00474975" w:rsidRPr="004E2017" w:rsidRDefault="00474975" w:rsidP="00474975">
      <w:pPr>
        <w:jc w:val="right"/>
        <w:rPr>
          <w:rFonts w:asciiTheme="majorBidi" w:hAnsiTheme="majorBidi" w:cstheme="majorBidi"/>
          <w:b/>
          <w:bCs/>
          <w:sz w:val="28"/>
          <w:szCs w:val="28"/>
          <w:rtl/>
          <w:lang w:bidi="ar-IQ"/>
        </w:rPr>
      </w:pPr>
      <w:r w:rsidRPr="004E2017">
        <w:rPr>
          <w:rFonts w:asciiTheme="majorBidi" w:hAnsiTheme="majorBidi" w:cstheme="majorBidi"/>
          <w:b/>
          <w:bCs/>
          <w:sz w:val="28"/>
          <w:szCs w:val="28"/>
        </w:rPr>
        <w:t>Genocide</w:t>
      </w:r>
      <w:r w:rsidR="004E2017">
        <w:rPr>
          <w:rFonts w:asciiTheme="majorBidi" w:hAnsiTheme="majorBidi" w:cstheme="majorBidi"/>
          <w:b/>
          <w:bCs/>
          <w:sz w:val="28"/>
          <w:szCs w:val="28"/>
        </w:rPr>
        <w:t>r</w:t>
      </w:r>
      <w:bookmarkStart w:id="0" w:name="_GoBack"/>
      <w:bookmarkEnd w:id="0"/>
    </w:p>
    <w:p w:rsidR="00474975" w:rsidRPr="004E2017" w:rsidRDefault="00474975" w:rsidP="00474975">
      <w:pPr>
        <w:jc w:val="right"/>
        <w:rPr>
          <w:rFonts w:asciiTheme="majorBidi" w:hAnsiTheme="majorBidi" w:cstheme="majorBidi"/>
          <w:b/>
          <w:bCs/>
          <w:sz w:val="28"/>
          <w:szCs w:val="28"/>
          <w:rtl/>
          <w:lang w:bidi="ar-IQ"/>
        </w:rPr>
      </w:pPr>
      <w:r w:rsidRPr="004E2017">
        <w:rPr>
          <w:rFonts w:asciiTheme="majorBidi" w:hAnsiTheme="majorBidi" w:cstheme="majorBidi"/>
          <w:b/>
          <w:bCs/>
          <w:sz w:val="28"/>
          <w:szCs w:val="28"/>
        </w:rPr>
        <w:t>Crimes against humanity</w:t>
      </w:r>
    </w:p>
    <w:p w:rsidR="00474975" w:rsidRPr="004E2017" w:rsidRDefault="00474975" w:rsidP="004E2017">
      <w:pPr>
        <w:jc w:val="right"/>
        <w:rPr>
          <w:rFonts w:asciiTheme="majorBidi" w:hAnsiTheme="majorBidi" w:cstheme="majorBidi" w:hint="cs"/>
          <w:b/>
          <w:bCs/>
          <w:sz w:val="28"/>
          <w:szCs w:val="28"/>
          <w:rtl/>
          <w:lang w:bidi="ar-IQ"/>
        </w:rPr>
      </w:pPr>
      <w:r w:rsidRPr="004E2017">
        <w:rPr>
          <w:rFonts w:asciiTheme="majorBidi" w:hAnsiTheme="majorBidi" w:cstheme="majorBidi"/>
          <w:b/>
          <w:bCs/>
          <w:sz w:val="28"/>
          <w:szCs w:val="28"/>
        </w:rPr>
        <w:t>War crimes</w:t>
      </w:r>
    </w:p>
    <w:p w:rsidR="00474975" w:rsidRPr="009805F2" w:rsidRDefault="00474975" w:rsidP="00474975">
      <w:pPr>
        <w:rPr>
          <w:rFonts w:asciiTheme="majorBidi" w:hAnsiTheme="majorBidi" w:cstheme="majorBidi"/>
          <w:color w:val="FF0000"/>
          <w:sz w:val="28"/>
          <w:szCs w:val="28"/>
          <w:rtl/>
        </w:rPr>
      </w:pPr>
      <w:r w:rsidRPr="009805F2">
        <w:rPr>
          <w:rFonts w:asciiTheme="majorBidi" w:hAnsiTheme="majorBidi" w:cs="Times New Roman" w:hint="cs"/>
          <w:color w:val="FF0000"/>
          <w:sz w:val="28"/>
          <w:szCs w:val="28"/>
          <w:rtl/>
        </w:rPr>
        <w:t>القانون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الجنائي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الدولي</w:t>
      </w:r>
    </w:p>
    <w:p w:rsidR="00474975" w:rsidRPr="009805F2" w:rsidRDefault="00474975" w:rsidP="00474975">
      <w:pPr>
        <w:rPr>
          <w:rFonts w:asciiTheme="majorBidi" w:hAnsiTheme="majorBidi" w:cstheme="majorBidi"/>
          <w:color w:val="FF0000"/>
          <w:sz w:val="28"/>
          <w:szCs w:val="28"/>
          <w:rtl/>
        </w:rPr>
      </w:pPr>
      <w:r w:rsidRPr="009805F2">
        <w:rPr>
          <w:rFonts w:asciiTheme="majorBidi" w:hAnsiTheme="majorBidi" w:cs="Times New Roman" w:hint="cs"/>
          <w:color w:val="FF0000"/>
          <w:sz w:val="28"/>
          <w:szCs w:val="28"/>
          <w:rtl/>
        </w:rPr>
        <w:t>القانون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الجنائي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الدولي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هو</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فئة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فرعية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من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القانون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الدولي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العام</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تعمل</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على</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معاقبة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أولئك</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الذين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يرتكبون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جرائم</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ذات</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طبيعة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أشد</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قسوة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والتي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غالبًا</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ما</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تهاجم</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مجموعات</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كبيرة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من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الناس</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من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أمثلة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الجرائم</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التي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يمكن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أن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يعالجها</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القانون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الجنائي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الدولي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ما</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يلي</w:t>
      </w:r>
      <w:r w:rsidRPr="009805F2">
        <w:rPr>
          <w:rFonts w:asciiTheme="majorBidi" w:hAnsiTheme="majorBidi" w:cs="Times New Roman"/>
          <w:color w:val="FF0000"/>
          <w:sz w:val="28"/>
          <w:szCs w:val="28"/>
          <w:rtl/>
        </w:rPr>
        <w:t>:</w:t>
      </w:r>
    </w:p>
    <w:p w:rsidR="00474975" w:rsidRDefault="00474975" w:rsidP="00474975">
      <w:pPr>
        <w:rPr>
          <w:rFonts w:asciiTheme="majorBidi" w:hAnsiTheme="majorBidi" w:cstheme="majorBidi"/>
          <w:color w:val="FF0000"/>
          <w:sz w:val="28"/>
          <w:szCs w:val="28"/>
          <w:rtl/>
        </w:rPr>
      </w:pPr>
      <w:r w:rsidRPr="009805F2">
        <w:rPr>
          <w:rFonts w:asciiTheme="majorBidi" w:hAnsiTheme="majorBidi" w:cs="Times New Roman" w:hint="cs"/>
          <w:color w:val="FF0000"/>
          <w:sz w:val="28"/>
          <w:szCs w:val="28"/>
          <w:rtl/>
        </w:rPr>
        <w:t>إبادة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جماعية</w:t>
      </w:r>
    </w:p>
    <w:p w:rsidR="00474975" w:rsidRPr="009805F2" w:rsidRDefault="00474975" w:rsidP="00474975">
      <w:pPr>
        <w:rPr>
          <w:rFonts w:asciiTheme="majorBidi" w:hAnsiTheme="majorBidi" w:cstheme="majorBidi"/>
          <w:color w:val="FF0000"/>
          <w:sz w:val="28"/>
          <w:szCs w:val="28"/>
          <w:rtl/>
        </w:rPr>
      </w:pPr>
      <w:r w:rsidRPr="009805F2">
        <w:rPr>
          <w:rFonts w:asciiTheme="majorBidi" w:hAnsiTheme="majorBidi" w:cs="Times New Roman" w:hint="cs"/>
          <w:color w:val="FF0000"/>
          <w:sz w:val="28"/>
          <w:szCs w:val="28"/>
          <w:rtl/>
        </w:rPr>
        <w:t>جرائم</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ضد</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الإنسانية</w:t>
      </w:r>
    </w:p>
    <w:p w:rsidR="00474975" w:rsidRPr="009805F2" w:rsidRDefault="00474975" w:rsidP="00474975">
      <w:pPr>
        <w:rPr>
          <w:rFonts w:asciiTheme="majorBidi" w:hAnsiTheme="majorBidi" w:cstheme="majorBidi"/>
          <w:color w:val="FF0000"/>
          <w:sz w:val="28"/>
          <w:szCs w:val="28"/>
          <w:rtl/>
          <w:lang w:bidi="ar-IQ"/>
        </w:rPr>
      </w:pPr>
      <w:r w:rsidRPr="009805F2">
        <w:rPr>
          <w:rFonts w:asciiTheme="majorBidi" w:hAnsiTheme="majorBidi" w:cs="Times New Roman" w:hint="cs"/>
          <w:color w:val="FF0000"/>
          <w:sz w:val="28"/>
          <w:szCs w:val="28"/>
          <w:rtl/>
        </w:rPr>
        <w:t>جرائم</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حرب</w:t>
      </w:r>
    </w:p>
    <w:p w:rsidR="00474975" w:rsidRPr="000F2418" w:rsidRDefault="00474975" w:rsidP="00474975">
      <w:pPr>
        <w:rPr>
          <w:rFonts w:asciiTheme="majorBidi" w:hAnsiTheme="majorBidi" w:cstheme="majorBidi"/>
          <w:sz w:val="28"/>
          <w:szCs w:val="28"/>
        </w:rPr>
      </w:pPr>
    </w:p>
    <w:p w:rsidR="00474975" w:rsidRDefault="00474975" w:rsidP="00474975">
      <w:pPr>
        <w:jc w:val="right"/>
        <w:rPr>
          <w:rFonts w:asciiTheme="majorBidi" w:hAnsiTheme="majorBidi" w:cstheme="majorBidi"/>
          <w:sz w:val="28"/>
          <w:szCs w:val="28"/>
        </w:rPr>
      </w:pPr>
      <w:r w:rsidRPr="000F2418">
        <w:rPr>
          <w:rFonts w:asciiTheme="majorBidi" w:hAnsiTheme="majorBidi" w:cstheme="majorBidi"/>
          <w:sz w:val="28"/>
          <w:szCs w:val="28"/>
        </w:rPr>
        <w:t>Crime of Aggression (a specific crime wherein someone plans, begins, or carries out an act of aggression through the use of state military force and that violates the Charter of the United Nations</w:t>
      </w:r>
      <w:r w:rsidRPr="000F2418">
        <w:rPr>
          <w:rFonts w:asciiTheme="majorBidi" w:hAnsiTheme="majorBidi" w:cs="Times New Roman"/>
          <w:sz w:val="28"/>
          <w:szCs w:val="28"/>
          <w:rtl/>
        </w:rPr>
        <w:t>).</w:t>
      </w:r>
      <w:r w:rsidRPr="000F2418">
        <w:rPr>
          <w:rFonts w:asciiTheme="majorBidi" w:hAnsiTheme="majorBidi" w:cstheme="majorBidi"/>
          <w:sz w:val="28"/>
          <w:szCs w:val="28"/>
        </w:rPr>
        <w:t>To understand international criminal law, it is first important to understand its components. First, international law rules over the relationships between and responsibilities of interacting countries. Next, criminal law establishes what is and is not considered a crime, and then sets up respective punishments for those crimes. International criminal law combines the two by having international law at its core, which dictates the rules, and consequences akin to those that would be suffered by those responsible for committing serious crimes.</w:t>
      </w:r>
    </w:p>
    <w:p w:rsidR="00474975" w:rsidRDefault="00474975" w:rsidP="00474975">
      <w:pPr>
        <w:rPr>
          <w:rFonts w:asciiTheme="majorBidi" w:hAnsiTheme="majorBidi" w:cstheme="majorBidi" w:hint="cs"/>
          <w:sz w:val="28"/>
          <w:szCs w:val="28"/>
          <w:rtl/>
          <w:lang w:bidi="ar-IQ"/>
        </w:rPr>
      </w:pPr>
      <w:r w:rsidRPr="009805F2">
        <w:rPr>
          <w:rFonts w:asciiTheme="majorBidi" w:hAnsiTheme="majorBidi" w:cs="Times New Roman" w:hint="cs"/>
          <w:color w:val="FF0000"/>
          <w:sz w:val="28"/>
          <w:szCs w:val="28"/>
          <w:rtl/>
        </w:rPr>
        <w:t>جريمة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العدوان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جريمة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محددة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حيث</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يخطط</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شخص</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ما</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لعمل</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عدواني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أو</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يبدأ</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فيه</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أو</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ينفذه</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من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خلال</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استخدام</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القوة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العسكرية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للدولة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وهذا</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ينتهك</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ميثاق</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الأمم</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المتحدة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لفهم</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القانون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الجنائي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lastRenderedPageBreak/>
        <w:t>الدولي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من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المهم</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أولاً</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أن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نفهم</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مكوناته</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أولاً</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يحكم</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القانون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الدولي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العلاقات</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بين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الدول</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المتفاعلة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ومسؤولياتها</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بعد</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ذلك</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يحدد</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القانون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الجنائي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ما</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يعتبر</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جريمة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وما</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لا</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يعتبر</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جريمة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ثم</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يحدد</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العقوبات</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المناسبة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لتلك</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الجرائم</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يجمع</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القانون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الجنائي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الدولي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بين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الاثنين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من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خلال</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وجود</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القانون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الدولي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في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جوهره</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والذي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يملي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القواعد</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والعواقب</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التي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قد</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يعاني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منها</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أولئك</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المسؤولون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عن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ارتكاب</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جرائم</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خطيرة</w:t>
      </w:r>
      <w:r w:rsidRPr="009805F2">
        <w:rPr>
          <w:rFonts w:asciiTheme="majorBidi" w:hAnsiTheme="majorBidi" w:cs="Times New Roman"/>
          <w:color w:val="FF0000"/>
          <w:sz w:val="28"/>
          <w:szCs w:val="28"/>
          <w:rtl/>
        </w:rPr>
        <w:t>.</w:t>
      </w:r>
    </w:p>
    <w:p w:rsidR="00474975" w:rsidRDefault="00474975" w:rsidP="00474975">
      <w:pPr>
        <w:rPr>
          <w:rFonts w:asciiTheme="majorBidi" w:hAnsiTheme="majorBidi" w:cstheme="majorBidi" w:hint="cs"/>
          <w:sz w:val="28"/>
          <w:szCs w:val="28"/>
          <w:rtl/>
          <w:lang w:bidi="ar-IQ"/>
        </w:rPr>
      </w:pPr>
    </w:p>
    <w:p w:rsidR="00474975" w:rsidRDefault="00474975" w:rsidP="00474975">
      <w:pPr>
        <w:jc w:val="right"/>
        <w:rPr>
          <w:rFonts w:asciiTheme="majorBidi" w:hAnsiTheme="majorBidi" w:cstheme="majorBidi"/>
          <w:sz w:val="28"/>
          <w:szCs w:val="28"/>
          <w:lang w:bidi="ar-IQ"/>
        </w:rPr>
      </w:pPr>
      <w:r w:rsidRPr="00474975">
        <w:rPr>
          <w:rFonts w:asciiTheme="majorBidi" w:hAnsiTheme="majorBidi" w:cstheme="majorBidi"/>
          <w:sz w:val="28"/>
          <w:szCs w:val="28"/>
          <w:lang w:bidi="ar-IQ"/>
        </w:rPr>
        <w:t>International criminal law (ICL) codifies a body of law that defines international crimes such as genocide, war crimes, crimes against humanity, and the crime of aggression, as well as the procedures to be applied before international courts and tribunals</w:t>
      </w:r>
    </w:p>
    <w:p w:rsidR="00474975" w:rsidRPr="004E2017" w:rsidRDefault="00474975" w:rsidP="00474975">
      <w:pPr>
        <w:rPr>
          <w:rFonts w:asciiTheme="majorBidi" w:hAnsiTheme="majorBidi" w:cstheme="majorBidi" w:hint="cs"/>
          <w:color w:val="FF0000"/>
          <w:sz w:val="28"/>
          <w:szCs w:val="28"/>
          <w:rtl/>
          <w:lang w:bidi="ar-IQ"/>
        </w:rPr>
      </w:pPr>
      <w:r w:rsidRPr="004E2017">
        <w:rPr>
          <w:rFonts w:asciiTheme="majorBidi" w:hAnsiTheme="majorBidi" w:cs="Times New Roman" w:hint="cs"/>
          <w:color w:val="FF0000"/>
          <w:sz w:val="28"/>
          <w:szCs w:val="28"/>
          <w:rtl/>
          <w:lang w:bidi="ar-IQ"/>
        </w:rPr>
        <w:t>يقنن</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القانون</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الجنائي</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الدولي</w:t>
      </w:r>
      <w:r w:rsidRPr="004E2017">
        <w:rPr>
          <w:rFonts w:asciiTheme="majorBidi" w:hAnsiTheme="majorBidi" w:cs="Times New Roman"/>
          <w:color w:val="FF0000"/>
          <w:sz w:val="28"/>
          <w:szCs w:val="28"/>
          <w:rtl/>
          <w:lang w:bidi="ar-IQ"/>
        </w:rPr>
        <w:t xml:space="preserve"> (</w:t>
      </w:r>
      <w:r w:rsidRPr="004E2017">
        <w:rPr>
          <w:rFonts w:asciiTheme="majorBidi" w:hAnsiTheme="majorBidi" w:cstheme="majorBidi"/>
          <w:color w:val="FF0000"/>
          <w:sz w:val="28"/>
          <w:szCs w:val="28"/>
          <w:lang w:bidi="ar-IQ"/>
        </w:rPr>
        <w:t>ICL</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مجموعة</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من</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القوانين</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التي</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تحدد</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الجرائم</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الدولية</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مثل</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الإبادة</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الجماعية</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وجرائم</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الحرب</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والجرائم</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ضد</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الإنسانية</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وجريمة</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العدوان</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فضلاً</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عن</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الإجراءات</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التي</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يتعين</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تطبيقها</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أمام</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المحاكم</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والهيئات</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القضائية</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الدولية</w:t>
      </w:r>
      <w:r w:rsidRPr="004E2017">
        <w:rPr>
          <w:rFonts w:asciiTheme="majorBidi" w:hAnsiTheme="majorBidi" w:cs="Times New Roman"/>
          <w:color w:val="FF0000"/>
          <w:sz w:val="28"/>
          <w:szCs w:val="28"/>
          <w:rtl/>
          <w:lang w:bidi="ar-IQ"/>
        </w:rPr>
        <w:t>.</w:t>
      </w:r>
    </w:p>
    <w:p w:rsidR="004E2017" w:rsidRDefault="004E2017" w:rsidP="00474975">
      <w:pPr>
        <w:rPr>
          <w:rFonts w:asciiTheme="majorBidi" w:hAnsiTheme="majorBidi" w:cstheme="majorBidi" w:hint="cs"/>
          <w:sz w:val="28"/>
          <w:szCs w:val="28"/>
          <w:rtl/>
          <w:lang w:bidi="ar-IQ"/>
        </w:rPr>
      </w:pPr>
    </w:p>
    <w:p w:rsidR="004E2017" w:rsidRDefault="004E2017" w:rsidP="004E2017">
      <w:pPr>
        <w:bidi w:val="0"/>
        <w:rPr>
          <w:rFonts w:asciiTheme="majorBidi" w:hAnsiTheme="majorBidi" w:cstheme="majorBidi"/>
          <w:sz w:val="28"/>
          <w:szCs w:val="28"/>
          <w:lang w:bidi="ar-IQ"/>
        </w:rPr>
      </w:pPr>
    </w:p>
    <w:p w:rsidR="00474975" w:rsidRDefault="004E2017" w:rsidP="004E2017">
      <w:pPr>
        <w:bidi w:val="0"/>
        <w:rPr>
          <w:rFonts w:asciiTheme="majorBidi" w:hAnsiTheme="majorBidi" w:cstheme="majorBidi"/>
          <w:sz w:val="28"/>
          <w:szCs w:val="28"/>
          <w:lang w:bidi="ar-IQ"/>
        </w:rPr>
      </w:pPr>
      <w:r w:rsidRPr="004E2017">
        <w:rPr>
          <w:rFonts w:asciiTheme="majorBidi" w:hAnsiTheme="majorBidi" w:cstheme="majorBidi"/>
          <w:sz w:val="28"/>
          <w:szCs w:val="28"/>
          <w:lang w:bidi="ar-IQ"/>
        </w:rPr>
        <w:t xml:space="preserve">International criminal law </w:t>
      </w:r>
      <w:r>
        <w:rPr>
          <w:rFonts w:asciiTheme="majorBidi" w:hAnsiTheme="majorBidi" w:cstheme="majorBidi"/>
          <w:sz w:val="28"/>
          <w:szCs w:val="28"/>
          <w:lang w:bidi="ar-IQ"/>
        </w:rPr>
        <w:t>purpose</w:t>
      </w:r>
      <w:r w:rsidRPr="004E2017">
        <w:rPr>
          <w:rFonts w:asciiTheme="majorBidi" w:hAnsiTheme="majorBidi" w:cstheme="majorBidi"/>
          <w:sz w:val="28"/>
          <w:szCs w:val="28"/>
          <w:lang w:bidi="ar-IQ"/>
        </w:rPr>
        <w:t xml:space="preserve"> designed to prohibit certain categories of conduct commonly viewed as serious atrocities and to make perpetrators of such conduct criminally accountable for their perpetration. The core crimes under international law are genocide, war crimes, crimes against humanity, and the crime of aggression. This article also discusses crimes against international law, which may not be part of the body of international criminal law</w:t>
      </w:r>
      <w:r w:rsidRPr="004E2017">
        <w:rPr>
          <w:rFonts w:asciiTheme="majorBidi" w:hAnsiTheme="majorBidi" w:cs="Times New Roman"/>
          <w:sz w:val="28"/>
          <w:szCs w:val="28"/>
          <w:rtl/>
          <w:lang w:bidi="ar-IQ"/>
        </w:rPr>
        <w:t>.</w:t>
      </w:r>
    </w:p>
    <w:p w:rsidR="004E2017" w:rsidRPr="004E2017" w:rsidRDefault="004E2017" w:rsidP="004E2017">
      <w:pPr>
        <w:bidi w:val="0"/>
        <w:jc w:val="right"/>
        <w:rPr>
          <w:rFonts w:asciiTheme="majorBidi" w:hAnsiTheme="majorBidi" w:cstheme="majorBidi" w:hint="cs"/>
          <w:sz w:val="28"/>
          <w:szCs w:val="28"/>
          <w:rtl/>
          <w:lang w:bidi="ar-IQ"/>
        </w:rPr>
      </w:pPr>
      <w:r w:rsidRPr="004E2017">
        <w:rPr>
          <w:rFonts w:asciiTheme="majorBidi" w:hAnsiTheme="majorBidi" w:cs="Times New Roman" w:hint="cs"/>
          <w:color w:val="FF0000"/>
          <w:sz w:val="28"/>
          <w:szCs w:val="28"/>
          <w:rtl/>
          <w:lang w:bidi="ar-IQ"/>
        </w:rPr>
        <w:t>الغرض</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من</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القانون</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الجنائي</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الدولي</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هو</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حظر</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فئات</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معينة</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من</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السلوك</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يُنظر</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إليها</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عمومًا</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على</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أنها</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فظائع</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خطيرة</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ولجعل</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مرتكبي</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هذا</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السلوك</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مسؤولين</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جنائياً</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عن</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ارتكابهم</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الجرائم</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الأساسية</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بموجب</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القانون</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الدولي</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هي</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الإبادة</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الجماعية</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وجرائم</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الحرب</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والجرائم</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ضد</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الإنسانية</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وجريمة</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العدوان</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تتناول</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هذه</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المقالة</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أيضًا</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الجرائم</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ضد</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القانون</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الدولي</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والتي</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قد</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لا</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تكون</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جزءًا</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من</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متن</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القانون</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الجنائي</w:t>
      </w:r>
      <w:r w:rsidRPr="004E2017">
        <w:rPr>
          <w:rFonts w:asciiTheme="majorBidi" w:hAnsiTheme="majorBidi" w:cs="Times New Roman"/>
          <w:color w:val="FF0000"/>
          <w:sz w:val="28"/>
          <w:szCs w:val="28"/>
          <w:rtl/>
          <w:lang w:bidi="ar-IQ"/>
        </w:rPr>
        <w:t xml:space="preserve"> </w:t>
      </w:r>
      <w:r w:rsidRPr="004E2017">
        <w:rPr>
          <w:rFonts w:asciiTheme="majorBidi" w:hAnsiTheme="majorBidi" w:cs="Times New Roman" w:hint="cs"/>
          <w:color w:val="FF0000"/>
          <w:sz w:val="28"/>
          <w:szCs w:val="28"/>
          <w:rtl/>
          <w:lang w:bidi="ar-IQ"/>
        </w:rPr>
        <w:t>الدولي</w:t>
      </w:r>
    </w:p>
    <w:p w:rsidR="00474975" w:rsidRPr="00474975" w:rsidRDefault="00474975" w:rsidP="00474975">
      <w:pPr>
        <w:jc w:val="right"/>
        <w:rPr>
          <w:rFonts w:asciiTheme="majorBidi" w:hAnsiTheme="majorBidi" w:cstheme="majorBidi"/>
          <w:vanish/>
          <w:sz w:val="28"/>
          <w:szCs w:val="28"/>
          <w:lang w:bidi="ar-IQ"/>
        </w:rPr>
      </w:pPr>
      <w:r w:rsidRPr="00474975">
        <w:rPr>
          <w:rFonts w:asciiTheme="majorBidi" w:hAnsiTheme="majorBidi" w:cstheme="majorBidi"/>
          <w:vanish/>
          <w:sz w:val="28"/>
          <w:szCs w:val="28"/>
          <w:rtl/>
        </w:rPr>
        <w:t>أسفل النموذج</w:t>
      </w:r>
    </w:p>
    <w:p w:rsidR="00474975" w:rsidRDefault="00474975" w:rsidP="00474975">
      <w:pPr>
        <w:jc w:val="right"/>
        <w:rPr>
          <w:rFonts w:asciiTheme="majorBidi" w:hAnsiTheme="majorBidi" w:cstheme="majorBidi" w:hint="cs"/>
          <w:sz w:val="28"/>
          <w:szCs w:val="28"/>
          <w:rtl/>
          <w:lang w:bidi="ar-IQ"/>
        </w:rPr>
      </w:pPr>
    </w:p>
    <w:p w:rsidR="00474975" w:rsidRDefault="00474975" w:rsidP="00474975">
      <w:pPr>
        <w:jc w:val="right"/>
        <w:rPr>
          <w:rFonts w:asciiTheme="majorBidi" w:hAnsiTheme="majorBidi" w:cstheme="majorBidi"/>
          <w:sz w:val="28"/>
          <w:szCs w:val="28"/>
          <w:rtl/>
          <w:lang w:bidi="ar-IQ"/>
        </w:rPr>
      </w:pPr>
    </w:p>
    <w:p w:rsidR="00474975" w:rsidRDefault="00474975" w:rsidP="00474975">
      <w:pPr>
        <w:bidi w:val="0"/>
        <w:jc w:val="both"/>
        <w:rPr>
          <w:rFonts w:asciiTheme="majorBidi" w:hAnsiTheme="majorBidi" w:cstheme="majorBidi"/>
          <w:sz w:val="28"/>
          <w:szCs w:val="28"/>
        </w:rPr>
      </w:pPr>
    </w:p>
    <w:p w:rsidR="00474975" w:rsidRDefault="00474975" w:rsidP="00474975">
      <w:pPr>
        <w:bidi w:val="0"/>
        <w:rPr>
          <w:rFonts w:asciiTheme="majorBidi" w:hAnsiTheme="majorBidi" w:cstheme="majorBidi"/>
          <w:sz w:val="28"/>
          <w:szCs w:val="28"/>
        </w:rPr>
      </w:pPr>
    </w:p>
    <w:p w:rsidR="00474975" w:rsidRDefault="00474975" w:rsidP="00474975">
      <w:pPr>
        <w:bidi w:val="0"/>
        <w:rPr>
          <w:rFonts w:asciiTheme="majorBidi" w:hAnsiTheme="majorBidi" w:cstheme="majorBidi"/>
          <w:sz w:val="28"/>
          <w:szCs w:val="28"/>
        </w:rPr>
      </w:pPr>
    </w:p>
    <w:p w:rsidR="00474975" w:rsidRPr="00CA71AF" w:rsidRDefault="00474975" w:rsidP="00474975">
      <w:pPr>
        <w:bidi w:val="0"/>
        <w:rPr>
          <w:rFonts w:asciiTheme="majorBidi" w:hAnsiTheme="majorBidi" w:cstheme="majorBidi"/>
          <w:sz w:val="28"/>
          <w:szCs w:val="28"/>
        </w:rPr>
      </w:pPr>
    </w:p>
    <w:p w:rsidR="00474975" w:rsidRPr="00474975" w:rsidRDefault="00474975" w:rsidP="00474975">
      <w:pPr>
        <w:jc w:val="right"/>
        <w:rPr>
          <w:rFonts w:hint="cs"/>
          <w:lang w:bidi="ar-IQ"/>
        </w:rPr>
      </w:pPr>
    </w:p>
    <w:sectPr w:rsidR="00474975" w:rsidRPr="00474975" w:rsidSect="004749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75"/>
    <w:rsid w:val="00474975"/>
    <w:rsid w:val="004E2017"/>
    <w:rsid w:val="00507ED3"/>
    <w:rsid w:val="00824C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975"/>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975"/>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533071">
      <w:bodyDiv w:val="1"/>
      <w:marLeft w:val="0"/>
      <w:marRight w:val="0"/>
      <w:marTop w:val="0"/>
      <w:marBottom w:val="0"/>
      <w:divBdr>
        <w:top w:val="none" w:sz="0" w:space="0" w:color="auto"/>
        <w:left w:val="none" w:sz="0" w:space="0" w:color="auto"/>
        <w:bottom w:val="none" w:sz="0" w:space="0" w:color="auto"/>
        <w:right w:val="none" w:sz="0" w:space="0" w:color="auto"/>
      </w:divBdr>
      <w:divsChild>
        <w:div w:id="311328310">
          <w:marLeft w:val="0"/>
          <w:marRight w:val="0"/>
          <w:marTop w:val="0"/>
          <w:marBottom w:val="0"/>
          <w:divBdr>
            <w:top w:val="none" w:sz="0" w:space="0" w:color="auto"/>
            <w:left w:val="none" w:sz="0" w:space="0" w:color="auto"/>
            <w:bottom w:val="none" w:sz="0" w:space="0" w:color="auto"/>
            <w:right w:val="none" w:sz="0" w:space="0" w:color="auto"/>
          </w:divBdr>
          <w:divsChild>
            <w:div w:id="534195140">
              <w:marLeft w:val="0"/>
              <w:marRight w:val="0"/>
              <w:marTop w:val="0"/>
              <w:marBottom w:val="0"/>
              <w:divBdr>
                <w:top w:val="none" w:sz="0" w:space="0" w:color="auto"/>
                <w:left w:val="none" w:sz="0" w:space="0" w:color="auto"/>
                <w:bottom w:val="none" w:sz="0" w:space="0" w:color="auto"/>
                <w:right w:val="none" w:sz="0" w:space="0" w:color="auto"/>
              </w:divBdr>
              <w:divsChild>
                <w:div w:id="735787510">
                  <w:marLeft w:val="0"/>
                  <w:marRight w:val="0"/>
                  <w:marTop w:val="0"/>
                  <w:marBottom w:val="0"/>
                  <w:divBdr>
                    <w:top w:val="none" w:sz="0" w:space="0" w:color="auto"/>
                    <w:left w:val="none" w:sz="0" w:space="0" w:color="auto"/>
                    <w:bottom w:val="none" w:sz="0" w:space="0" w:color="auto"/>
                    <w:right w:val="none" w:sz="0" w:space="0" w:color="auto"/>
                  </w:divBdr>
                  <w:divsChild>
                    <w:div w:id="374820680">
                      <w:marLeft w:val="0"/>
                      <w:marRight w:val="0"/>
                      <w:marTop w:val="0"/>
                      <w:marBottom w:val="0"/>
                      <w:divBdr>
                        <w:top w:val="none" w:sz="0" w:space="0" w:color="auto"/>
                        <w:left w:val="none" w:sz="0" w:space="0" w:color="auto"/>
                        <w:bottom w:val="none" w:sz="0" w:space="0" w:color="auto"/>
                        <w:right w:val="none" w:sz="0" w:space="0" w:color="auto"/>
                      </w:divBdr>
                      <w:divsChild>
                        <w:div w:id="1336424719">
                          <w:marLeft w:val="0"/>
                          <w:marRight w:val="0"/>
                          <w:marTop w:val="0"/>
                          <w:marBottom w:val="0"/>
                          <w:divBdr>
                            <w:top w:val="none" w:sz="0" w:space="0" w:color="auto"/>
                            <w:left w:val="none" w:sz="0" w:space="0" w:color="auto"/>
                            <w:bottom w:val="none" w:sz="0" w:space="0" w:color="auto"/>
                            <w:right w:val="none" w:sz="0" w:space="0" w:color="auto"/>
                          </w:divBdr>
                          <w:divsChild>
                            <w:div w:id="46494997">
                              <w:marLeft w:val="0"/>
                              <w:marRight w:val="0"/>
                              <w:marTop w:val="0"/>
                              <w:marBottom w:val="0"/>
                              <w:divBdr>
                                <w:top w:val="none" w:sz="0" w:space="0" w:color="auto"/>
                                <w:left w:val="none" w:sz="0" w:space="0" w:color="auto"/>
                                <w:bottom w:val="none" w:sz="0" w:space="0" w:color="auto"/>
                                <w:right w:val="none" w:sz="0" w:space="0" w:color="auto"/>
                              </w:divBdr>
                              <w:divsChild>
                                <w:div w:id="737284451">
                                  <w:marLeft w:val="0"/>
                                  <w:marRight w:val="0"/>
                                  <w:marTop w:val="0"/>
                                  <w:marBottom w:val="0"/>
                                  <w:divBdr>
                                    <w:top w:val="none" w:sz="0" w:space="0" w:color="auto"/>
                                    <w:left w:val="none" w:sz="0" w:space="0" w:color="auto"/>
                                    <w:bottom w:val="none" w:sz="0" w:space="0" w:color="auto"/>
                                    <w:right w:val="none" w:sz="0" w:space="0" w:color="auto"/>
                                  </w:divBdr>
                                  <w:divsChild>
                                    <w:div w:id="1949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280665">
          <w:marLeft w:val="0"/>
          <w:marRight w:val="0"/>
          <w:marTop w:val="0"/>
          <w:marBottom w:val="0"/>
          <w:divBdr>
            <w:top w:val="none" w:sz="0" w:space="0" w:color="auto"/>
            <w:left w:val="none" w:sz="0" w:space="0" w:color="auto"/>
            <w:bottom w:val="none" w:sz="0" w:space="0" w:color="auto"/>
            <w:right w:val="none" w:sz="0" w:space="0" w:color="auto"/>
          </w:divBdr>
          <w:divsChild>
            <w:div w:id="1408922223">
              <w:marLeft w:val="0"/>
              <w:marRight w:val="0"/>
              <w:marTop w:val="0"/>
              <w:marBottom w:val="0"/>
              <w:divBdr>
                <w:top w:val="none" w:sz="0" w:space="0" w:color="auto"/>
                <w:left w:val="none" w:sz="0" w:space="0" w:color="auto"/>
                <w:bottom w:val="none" w:sz="0" w:space="0" w:color="auto"/>
                <w:right w:val="none" w:sz="0" w:space="0" w:color="auto"/>
              </w:divBdr>
              <w:divsChild>
                <w:div w:id="493760451">
                  <w:marLeft w:val="0"/>
                  <w:marRight w:val="0"/>
                  <w:marTop w:val="0"/>
                  <w:marBottom w:val="0"/>
                  <w:divBdr>
                    <w:top w:val="none" w:sz="0" w:space="0" w:color="auto"/>
                    <w:left w:val="none" w:sz="0" w:space="0" w:color="auto"/>
                    <w:bottom w:val="none" w:sz="0" w:space="0" w:color="auto"/>
                    <w:right w:val="none" w:sz="0" w:space="0" w:color="auto"/>
                  </w:divBdr>
                  <w:divsChild>
                    <w:div w:id="529103704">
                      <w:marLeft w:val="0"/>
                      <w:marRight w:val="0"/>
                      <w:marTop w:val="0"/>
                      <w:marBottom w:val="0"/>
                      <w:divBdr>
                        <w:top w:val="none" w:sz="0" w:space="0" w:color="auto"/>
                        <w:left w:val="none" w:sz="0" w:space="0" w:color="auto"/>
                        <w:bottom w:val="none" w:sz="0" w:space="0" w:color="auto"/>
                        <w:right w:val="none" w:sz="0" w:space="0" w:color="auto"/>
                      </w:divBdr>
                      <w:divsChild>
                        <w:div w:id="2037727323">
                          <w:marLeft w:val="0"/>
                          <w:marRight w:val="0"/>
                          <w:marTop w:val="0"/>
                          <w:marBottom w:val="0"/>
                          <w:divBdr>
                            <w:top w:val="none" w:sz="0" w:space="0" w:color="auto"/>
                            <w:left w:val="none" w:sz="0" w:space="0" w:color="auto"/>
                            <w:bottom w:val="none" w:sz="0" w:space="0" w:color="auto"/>
                            <w:right w:val="none" w:sz="0" w:space="0" w:color="auto"/>
                          </w:divBdr>
                          <w:divsChild>
                            <w:div w:id="566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489</Words>
  <Characters>2792</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2022-02-06T04:54:00Z</dcterms:created>
  <dcterms:modified xsi:type="dcterms:W3CDTF">2022-02-06T05:12:00Z</dcterms:modified>
</cp:coreProperties>
</file>