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تطبيق القانون الجنائي من حيث المكان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 xml:space="preserve"> ان المبدأ العام الذي يحكمه هو مبدأ إقليمية القانون الجنائي: ويقصد به ان القانون الجنائي للدولة يحكم جميع ما يقع على إقليمها من الجرائم أياً كانت جنسية مرتكبها ، وطنياً كان أم اجنبياً.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إقليم الدولة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أ-الاقليم الأرضي ب– البحر الإقليمي ج– الإقليم الجوي د- السفن والطائرات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مكان إرتكاب الجريمة: نص المشرع العراقي في لمادة (6) على انه </w:t>
      </w:r>
      <w:r>
        <w:sym w:font="Wingdings" w:char="F04C"/>
      </w:r>
      <w:r>
        <w:rPr>
          <w:rFonts w:hint="cs"/>
          <w:rtl/>
        </w:rPr>
        <w:t xml:space="preserve"> وتعتبر الجريمة مرتكبة في العراق اذا وقع فيه فعل من الافعال المكونة لها...) 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 xml:space="preserve">    الإستثناءات على مبدأ الإقليمية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الإختصاص العيني: ويقصد به تطبيق القانون الجنائي للدولة على كل جريمة تمس مصلحة أساسية لتلك الدولة، أيا كان مكان ارتكابها او جنسية مرتكبها . 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الإختصاص الشخصي: ويعنى تطبيق القانون الجنائي للدولة على كل من يحمل جنسيتها ولو ارتكب جريمة خارج اقليمها .</w:t>
      </w:r>
    </w:p>
    <w:p w:rsidR="006E4E04" w:rsidRDefault="006E4E04" w:rsidP="006E4E04">
      <w:pPr>
        <w:pStyle w:val="a3"/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الإختصاص الشامل: ويراد به تطبيق القانون الجنائي للدولة على كل جريمة يقبض على مرتكبها في اقليم الدولة ايا كان الاقليم الذي ارتكب فيه وايا كانت جنسية مرتكبها .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 xml:space="preserve">   تطبيق القانون الجنائي على الأشخاص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1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الأصل: ان جميع الأشخاص الموجودين على إقليم الدولة يخضعون لقانون تلك الدولة ولإختصاصها القضائي، سواء كانوا من الوطنيين أو أجانب المقيمين على اقليم الدولة أو الزائرين لها. 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 xml:space="preserve">   الإستثناءات: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>أشخاص إستثناهم التشريع الداخلي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1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أعضاء مجلس النواب ب- الخصوم في الدعاوى  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>أشخاص إستناهم العرف الدولي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1"/>
          <w:numId w:val="3"/>
        </w:numPr>
        <w:rPr>
          <w:rFonts w:hint="cs"/>
          <w:rtl/>
        </w:rPr>
      </w:pPr>
      <w:r>
        <w:rPr>
          <w:rFonts w:hint="cs"/>
          <w:rtl/>
        </w:rPr>
        <w:t>رؤساء الدول الأجنبية ب- المعتمدون السياسيون ج- القوات الحربية الأجنبية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1"/>
          <w:numId w:val="2"/>
        </w:numPr>
        <w:rPr>
          <w:rFonts w:hint="cs"/>
          <w:rtl/>
        </w:rPr>
      </w:pPr>
      <w:r>
        <w:rPr>
          <w:rFonts w:hint="cs"/>
          <w:rtl/>
        </w:rPr>
        <w:t>تسليم المجرمين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2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مصادر أحكام التسليم 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2"/>
          <w:numId w:val="2"/>
        </w:numPr>
        <w:rPr>
          <w:rFonts w:hint="cs"/>
          <w:rtl/>
        </w:rPr>
      </w:pPr>
      <w:r>
        <w:rPr>
          <w:rFonts w:hint="cs"/>
          <w:rtl/>
        </w:rPr>
        <w:t>أحكام التسليم</w:t>
      </w:r>
    </w:p>
    <w:p w:rsidR="006E4E04" w:rsidRDefault="006E4E04" w:rsidP="006E4E04">
      <w:pPr>
        <w:pStyle w:val="a3"/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 xml:space="preserve">موانع التسليم 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أولاً – الجرائم التي لا يجوز التسليم من أجلها: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الجرائم السياسية والجرائم العسكرية البحتة .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 xml:space="preserve">الجرائم التي لا تكون معاقبا عليه بموجب قانون الدولتين </w:t>
      </w:r>
    </w:p>
    <w:p w:rsidR="006E4E04" w:rsidRDefault="006E4E04" w:rsidP="006E4E04">
      <w:pPr>
        <w:pStyle w:val="a3"/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 xml:space="preserve">الجرائم التي لا تبلغ درجة معينة من الجسامة 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ثانياً-الأشخاص الذين لا يجوز تسليمهم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 xml:space="preserve">رعايا الدولة المطلوب منها التسليم 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>الاجانب الخاضعون لقضاء الدولة المطلوب منها التسليم</w:t>
      </w:r>
    </w:p>
    <w:p w:rsidR="006E4E04" w:rsidRDefault="006E4E04" w:rsidP="006E4E04">
      <w:pPr>
        <w:pStyle w:val="a3"/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 xml:space="preserve">المتمتعون بالعفاء القضائي </w:t>
      </w:r>
    </w:p>
    <w:p w:rsidR="006E4E04" w:rsidRDefault="006E4E04">
      <w:pPr>
        <w:rPr>
          <w:rFonts w:hint="cs"/>
          <w:rtl/>
        </w:rPr>
      </w:pPr>
    </w:p>
    <w:p w:rsidR="006E4E04" w:rsidRDefault="006E4E04" w:rsidP="006E4E04">
      <w:pPr>
        <w:pStyle w:val="a3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>الارقاء الهاربون</w:t>
      </w:r>
    </w:p>
    <w:p w:rsidR="006E4E04" w:rsidRDefault="006E4E04" w:rsidP="006E4E04">
      <w:pPr>
        <w:pStyle w:val="a3"/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2-إجراءات التسليم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3-آثار التسليم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 xml:space="preserve">  الأسئلة النموذجية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 xml:space="preserve"> س1- ماهي المبدأ الذي يحكم تطبيق القانون الجنائي من حيث المكان؟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س2- بين الاستثناءات التي ترد على مبدأ إقليمية القانون الجنائي.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س3- ما المقصود بالختصاص العيني؟ وهل أخذ به المشرع العراقي؟ كيف؟</w:t>
      </w:r>
    </w:p>
    <w:p w:rsidR="006E4E04" w:rsidRDefault="006E4E04">
      <w:pPr>
        <w:rPr>
          <w:rFonts w:hint="cs"/>
          <w:rtl/>
        </w:rPr>
      </w:pPr>
    </w:p>
    <w:p w:rsidR="006E4E04" w:rsidRDefault="006E4E04">
      <w:pPr>
        <w:rPr>
          <w:rFonts w:hint="cs"/>
          <w:rtl/>
        </w:rPr>
      </w:pPr>
      <w:r>
        <w:rPr>
          <w:rFonts w:hint="cs"/>
          <w:rtl/>
        </w:rPr>
        <w:t>س4- بين موانع التسليم من حيث الجرائم ومن حيث الأشخاص.</w:t>
      </w:r>
    </w:p>
    <w:p w:rsidR="006E4E04" w:rsidRDefault="006E4E04">
      <w:pPr>
        <w:rPr>
          <w:rFonts w:hint="cs"/>
          <w:rtl/>
        </w:rPr>
      </w:pPr>
    </w:p>
    <w:p w:rsidR="006E4E04" w:rsidRDefault="006E4E04"/>
    <w:sectPr w:rsidR="006E4E04" w:rsidSect="00074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3D5"/>
    <w:multiLevelType w:val="hybridMultilevel"/>
    <w:tmpl w:val="78CCBD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9227DD8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6E6A45D2">
      <w:start w:val="1"/>
      <w:numFmt w:val="arabicAlpha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EF8"/>
    <w:multiLevelType w:val="hybridMultilevel"/>
    <w:tmpl w:val="2F4A7DE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987"/>
    <w:multiLevelType w:val="hybridMultilevel"/>
    <w:tmpl w:val="2460EB4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EA40BE8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C07"/>
    <w:multiLevelType w:val="hybridMultilevel"/>
    <w:tmpl w:val="D2C6838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6942"/>
    <w:multiLevelType w:val="hybridMultilevel"/>
    <w:tmpl w:val="3258B17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94A6F"/>
    <w:multiLevelType w:val="hybridMultilevel"/>
    <w:tmpl w:val="7604F3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837890">
    <w:abstractNumId w:val="1"/>
  </w:num>
  <w:num w:numId="2" w16cid:durableId="1365904130">
    <w:abstractNumId w:val="0"/>
  </w:num>
  <w:num w:numId="3" w16cid:durableId="1706834145">
    <w:abstractNumId w:val="2"/>
  </w:num>
  <w:num w:numId="4" w16cid:durableId="1431005418">
    <w:abstractNumId w:val="4"/>
  </w:num>
  <w:num w:numId="5" w16cid:durableId="1358121933">
    <w:abstractNumId w:val="5"/>
  </w:num>
  <w:num w:numId="6" w16cid:durableId="92773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04"/>
    <w:rsid w:val="00074BFF"/>
    <w:rsid w:val="006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AA764B"/>
  <w15:chartTrackingRefBased/>
  <w15:docId w15:val="{3D4A721E-E63B-B84B-BDE3-686714C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hazmmhsn87@gmail.com</dc:creator>
  <cp:keywords/>
  <dc:description/>
  <cp:lastModifiedBy>hazmmhsn87@gmail.com</cp:lastModifiedBy>
  <cp:revision>2</cp:revision>
  <dcterms:created xsi:type="dcterms:W3CDTF">2022-12-24T21:06:00Z</dcterms:created>
  <dcterms:modified xsi:type="dcterms:W3CDTF">2022-12-24T21:06:00Z</dcterms:modified>
</cp:coreProperties>
</file>