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B5" w:rsidRDefault="00242BB5" w:rsidP="00242BB5">
      <w:pPr>
        <w:pStyle w:val="a5"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242BB5" w:rsidRDefault="00242BB5" w:rsidP="00242BB5">
      <w:pPr>
        <w:pStyle w:val="a5"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F95832" w:rsidRDefault="00242BB5" w:rsidP="00242BB5">
      <w:pPr>
        <w:pStyle w:val="a5"/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42BB5">
        <w:rPr>
          <w:rFonts w:hint="cs"/>
          <w:b/>
          <w:bCs/>
          <w:sz w:val="28"/>
          <w:szCs w:val="28"/>
          <w:rtl/>
          <w:lang w:bidi="ar-IQ"/>
        </w:rPr>
        <w:t xml:space="preserve">المحاضرة الاولى لمادة التنفيذ </w:t>
      </w:r>
      <w:r w:rsidR="00F95832" w:rsidRPr="00242BB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42BB5" w:rsidRDefault="00242BB5" w:rsidP="00242BB5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تعد مديريات التنفيذ المتوزعة في المحافظات هي السلطة المختصة بالتنفيذ وفقا لقانون التنفيذ رقم 45 لسنة 1980 ، وفي بغداد مديرية التنفيذ وترتبط بوزارة الداخلية </w:t>
      </w:r>
    </w:p>
    <w:p w:rsidR="00242BB5" w:rsidRDefault="00242BB5" w:rsidP="00242BB5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242BB5">
        <w:rPr>
          <w:rFonts w:hint="cs"/>
          <w:b/>
          <w:bCs/>
          <w:sz w:val="28"/>
          <w:szCs w:val="28"/>
          <w:rtl/>
          <w:lang w:bidi="ar-IQ"/>
        </w:rPr>
        <w:t xml:space="preserve">دائرة التنفيذ :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242BB5" w:rsidRDefault="00242BB5" w:rsidP="00242BB5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242BB5">
        <w:rPr>
          <w:rFonts w:hint="cs"/>
          <w:sz w:val="28"/>
          <w:szCs w:val="28"/>
          <w:rtl/>
          <w:lang w:bidi="ar-IQ"/>
        </w:rPr>
        <w:t xml:space="preserve">تتشكل في بغداد ويترأسها </w:t>
      </w:r>
      <w:r w:rsidR="006F3EF5">
        <w:rPr>
          <w:rFonts w:hint="cs"/>
          <w:sz w:val="28"/>
          <w:szCs w:val="28"/>
          <w:rtl/>
          <w:lang w:bidi="ar-IQ"/>
        </w:rPr>
        <w:t xml:space="preserve">مدير عام حاصل على شهادة </w:t>
      </w:r>
      <w:proofErr w:type="spellStart"/>
      <w:r w:rsidR="006F3EF5">
        <w:rPr>
          <w:rFonts w:hint="cs"/>
          <w:sz w:val="28"/>
          <w:szCs w:val="28"/>
          <w:rtl/>
          <w:lang w:bidi="ar-IQ"/>
        </w:rPr>
        <w:t>البكلوريوس</w:t>
      </w:r>
      <w:proofErr w:type="spellEnd"/>
      <w:r w:rsidR="006F3EF5">
        <w:rPr>
          <w:rFonts w:hint="cs"/>
          <w:sz w:val="28"/>
          <w:szCs w:val="28"/>
          <w:rtl/>
          <w:lang w:bidi="ar-IQ"/>
        </w:rPr>
        <w:t xml:space="preserve"> في القانون ، وان تكون له خدمة قانونية لمدة </w:t>
      </w:r>
      <w:proofErr w:type="spellStart"/>
      <w:r w:rsidR="006F3EF5">
        <w:rPr>
          <w:rFonts w:hint="cs"/>
          <w:sz w:val="28"/>
          <w:szCs w:val="28"/>
          <w:rtl/>
          <w:lang w:bidi="ar-IQ"/>
        </w:rPr>
        <w:t>لاتقل</w:t>
      </w:r>
      <w:proofErr w:type="spellEnd"/>
      <w:r w:rsidR="006F3EF5">
        <w:rPr>
          <w:rFonts w:hint="cs"/>
          <w:sz w:val="28"/>
          <w:szCs w:val="28"/>
          <w:rtl/>
          <w:lang w:bidi="ar-IQ"/>
        </w:rPr>
        <w:t xml:space="preserve"> عن 12 سنة . </w:t>
      </w:r>
    </w:p>
    <w:p w:rsidR="006F3EF5" w:rsidRDefault="006F3EF5" w:rsidP="00242BB5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6F3EF5">
        <w:rPr>
          <w:rFonts w:hint="cs"/>
          <w:b/>
          <w:bCs/>
          <w:sz w:val="28"/>
          <w:szCs w:val="28"/>
          <w:rtl/>
          <w:lang w:bidi="ar-IQ"/>
        </w:rPr>
        <w:t xml:space="preserve">مديريات التنفيذ : </w:t>
      </w:r>
    </w:p>
    <w:p w:rsidR="006F3EF5" w:rsidRDefault="006F3EF5" w:rsidP="00242BB5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وتتشكل في كل مكان فيه محكمة بداءة ، ويديرها منفذ عدل حاصل على شهادة </w:t>
      </w:r>
      <w:proofErr w:type="spellStart"/>
      <w:r>
        <w:rPr>
          <w:rFonts w:hint="cs"/>
          <w:sz w:val="28"/>
          <w:szCs w:val="28"/>
          <w:rtl/>
          <w:lang w:bidi="ar-IQ"/>
        </w:rPr>
        <w:t>البكلوريوس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القانون وان تكون له خدمة </w:t>
      </w:r>
      <w:proofErr w:type="spellStart"/>
      <w:r>
        <w:rPr>
          <w:rFonts w:hint="cs"/>
          <w:sz w:val="28"/>
          <w:szCs w:val="28"/>
          <w:rtl/>
          <w:lang w:bidi="ar-IQ"/>
        </w:rPr>
        <w:t>لاتقل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عن خمس سنوات . </w:t>
      </w:r>
    </w:p>
    <w:p w:rsidR="006F3EF5" w:rsidRDefault="006F3EF5" w:rsidP="00242BB5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ومن الجدير بالذكر هنا ان مديريات التنفيذ </w:t>
      </w:r>
      <w:proofErr w:type="spellStart"/>
      <w:r>
        <w:rPr>
          <w:rFonts w:hint="cs"/>
          <w:sz w:val="28"/>
          <w:szCs w:val="28"/>
          <w:rtl/>
          <w:lang w:bidi="ar-IQ"/>
        </w:rPr>
        <w:t>لاتتقيد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بالاختصاص المكاني ، ولصاحب الحق ان يراجع اي مديرية تنفيذ . </w:t>
      </w:r>
    </w:p>
    <w:p w:rsidR="006F3EF5" w:rsidRDefault="006F3EF5" w:rsidP="00242BB5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F3EF5">
        <w:rPr>
          <w:rFonts w:hint="cs"/>
          <w:b/>
          <w:bCs/>
          <w:sz w:val="28"/>
          <w:szCs w:val="28"/>
          <w:rtl/>
          <w:lang w:bidi="ar-IQ"/>
        </w:rPr>
        <w:t>سؤال :</w:t>
      </w:r>
      <w:r>
        <w:rPr>
          <w:rFonts w:hint="cs"/>
          <w:sz w:val="28"/>
          <w:szCs w:val="28"/>
          <w:rtl/>
          <w:lang w:bidi="ar-IQ"/>
        </w:rPr>
        <w:t xml:space="preserve"> هل يمكن الطعن بقرارات المنفذ العدل </w:t>
      </w:r>
    </w:p>
    <w:p w:rsidR="006F3EF5" w:rsidRDefault="006F3EF5" w:rsidP="006F3EF5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للاجابة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على هذا السؤال نقول ان قرارات المنفذ العدل قابلة للطعن بهدف اصلاح القرار او تعديله ويتم ذلك بطريقتين  </w:t>
      </w:r>
    </w:p>
    <w:p w:rsidR="006F3EF5" w:rsidRDefault="006F3EF5" w:rsidP="006F3EF5">
      <w:pPr>
        <w:pStyle w:val="a5"/>
        <w:numPr>
          <w:ilvl w:val="0"/>
          <w:numId w:val="7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التظلم من القرار </w:t>
      </w:r>
    </w:p>
    <w:p w:rsidR="006F3EF5" w:rsidRDefault="006F3EF5" w:rsidP="006F3EF5">
      <w:pPr>
        <w:pStyle w:val="a5"/>
        <w:numPr>
          <w:ilvl w:val="0"/>
          <w:numId w:val="7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التمييز</w:t>
      </w:r>
    </w:p>
    <w:p w:rsidR="00BA7E05" w:rsidRDefault="006F3EF5" w:rsidP="006F3EF5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والتظلم يجري امام المنفذ العل خلال مدة ثلاثة ايام وللمنفذ العدل اما تأييد القرار او ابطاله او تعديله من تاريخ تقديم الطلب </w:t>
      </w:r>
    </w:p>
    <w:p w:rsidR="00BA7E05" w:rsidRDefault="00BA7E05" w:rsidP="006F3EF5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وكذلك اجاز المشرع للمتضرر من قرار المنفذ العدل تمييز قرار المنفذ العدل ، وعند اجراء التمييز فأن صاحب الطلب يعد متنازلا عن التظلم ، ويتم الطعن بالتمييز خلال مدة سبعة ايام </w:t>
      </w:r>
    </w:p>
    <w:p w:rsidR="00BA7E05" w:rsidRDefault="00BA7E05" w:rsidP="006F3EF5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</w:p>
    <w:p w:rsidR="00BA7E05" w:rsidRDefault="00BA7E05" w:rsidP="006F3EF5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</w:p>
    <w:p w:rsidR="006F3EF5" w:rsidRDefault="00BA7E05" w:rsidP="006F3EF5">
      <w:pPr>
        <w:spacing w:line="360" w:lineRule="auto"/>
        <w:ind w:left="360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BA7E05">
        <w:rPr>
          <w:rFonts w:hint="cs"/>
          <w:b/>
          <w:bCs/>
          <w:sz w:val="28"/>
          <w:szCs w:val="28"/>
          <w:rtl/>
          <w:lang w:bidi="ar-IQ"/>
        </w:rPr>
        <w:t xml:space="preserve">سؤال : ماهي الجهات الحكومية المسؤولة عن المطالبة بأموال الدولة </w:t>
      </w:r>
      <w:r w:rsidR="006F3EF5" w:rsidRPr="00BA7E05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؟ </w:t>
      </w:r>
    </w:p>
    <w:p w:rsidR="00BA7E05" w:rsidRDefault="00BA7E05" w:rsidP="00BA7E05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تعد من اموال الدولة الاموال التالية 1- الضرائب والرسوم  2- السلف التي تمنحها الدوائر الرسمية وشبه الرسمية  3- المبالغ التي تمثل بيع وايجار اموال الدولة 4- المبالغ التي تصرفها الحكومة لتسفير العراقيين 5- المبالغ المحكوم بها للدوائر الرسمية 6- اجور المثل ---الخ . </w:t>
      </w:r>
    </w:p>
    <w:p w:rsidR="00BA7E05" w:rsidRDefault="00BA7E05" w:rsidP="00BA7E05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اما الجهات المختصة بتحصيل  هذه الاموال هي : </w:t>
      </w:r>
    </w:p>
    <w:p w:rsidR="00406011" w:rsidRDefault="00406011" w:rsidP="00406011">
      <w:pPr>
        <w:pStyle w:val="a5"/>
        <w:numPr>
          <w:ilvl w:val="0"/>
          <w:numId w:val="8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الوزراء  2- امين العاصمة 3- المحافظ 4- المدراء العامون 5- مدير الناحية 6- </w:t>
      </w:r>
      <w:r w:rsidR="00C23A74">
        <w:rPr>
          <w:rFonts w:hint="cs"/>
          <w:sz w:val="28"/>
          <w:szCs w:val="28"/>
          <w:rtl/>
          <w:lang w:bidi="ar-IQ"/>
        </w:rPr>
        <w:t xml:space="preserve">الموظف المخول من الوزير شريطة ان </w:t>
      </w:r>
      <w:proofErr w:type="spellStart"/>
      <w:r w:rsidR="00C23A74">
        <w:rPr>
          <w:rFonts w:hint="cs"/>
          <w:sz w:val="28"/>
          <w:szCs w:val="28"/>
          <w:rtl/>
          <w:lang w:bidi="ar-IQ"/>
        </w:rPr>
        <w:t>لاتقل</w:t>
      </w:r>
      <w:proofErr w:type="spellEnd"/>
      <w:r w:rsidR="00C23A74">
        <w:rPr>
          <w:rFonts w:hint="cs"/>
          <w:sz w:val="28"/>
          <w:szCs w:val="28"/>
          <w:rtl/>
          <w:lang w:bidi="ar-IQ"/>
        </w:rPr>
        <w:t xml:space="preserve"> درجته عن الدرجة الرابعة </w:t>
      </w:r>
    </w:p>
    <w:p w:rsidR="00C23A74" w:rsidRPr="00C23A74" w:rsidRDefault="00C23A74" w:rsidP="00C23A74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</w:p>
    <w:p w:rsidR="00BA7E05" w:rsidRDefault="00C23A74" w:rsidP="00C23A74">
      <w:pPr>
        <w:spacing w:line="360" w:lineRule="auto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C23A74">
        <w:rPr>
          <w:rFonts w:hint="cs"/>
          <w:b/>
          <w:bCs/>
          <w:sz w:val="28"/>
          <w:szCs w:val="28"/>
          <w:rtl/>
          <w:lang w:bidi="ar-IQ"/>
        </w:rPr>
        <w:t xml:space="preserve">سؤال : ماهي صلاحيات الجهات المخولة بتطبيق القانون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؟ </w:t>
      </w:r>
    </w:p>
    <w:p w:rsidR="00C23A74" w:rsidRDefault="00C23A74" w:rsidP="00C23A74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23A74">
        <w:rPr>
          <w:rFonts w:hint="cs"/>
          <w:sz w:val="28"/>
          <w:szCs w:val="28"/>
          <w:rtl/>
          <w:lang w:bidi="ar-IQ"/>
        </w:rPr>
        <w:t xml:space="preserve">ان الصلاحيات الممنوحة </w:t>
      </w:r>
      <w:r>
        <w:rPr>
          <w:rFonts w:hint="cs"/>
          <w:sz w:val="28"/>
          <w:szCs w:val="28"/>
          <w:rtl/>
          <w:lang w:bidi="ar-IQ"/>
        </w:rPr>
        <w:t xml:space="preserve">للجهات المخولة بتطبيق القانون هي </w:t>
      </w:r>
    </w:p>
    <w:p w:rsidR="00C23A74" w:rsidRDefault="00C23A74" w:rsidP="00C23A74">
      <w:pPr>
        <w:pStyle w:val="a5"/>
        <w:numPr>
          <w:ilvl w:val="0"/>
          <w:numId w:val="9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التنفيذ على اموال المدين المنقولة </w:t>
      </w:r>
    </w:p>
    <w:p w:rsidR="00C23A74" w:rsidRDefault="00C23A74" w:rsidP="00C23A74">
      <w:pPr>
        <w:pStyle w:val="a5"/>
        <w:numPr>
          <w:ilvl w:val="0"/>
          <w:numId w:val="9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حجز الراتب والمخصصات </w:t>
      </w:r>
    </w:p>
    <w:p w:rsidR="00C23A74" w:rsidRDefault="0007287B" w:rsidP="00C23A74">
      <w:pPr>
        <w:pStyle w:val="a5"/>
        <w:numPr>
          <w:ilvl w:val="0"/>
          <w:numId w:val="9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التنفيذ على عقارات المدين </w:t>
      </w:r>
    </w:p>
    <w:p w:rsidR="0007287B" w:rsidRDefault="0007287B" w:rsidP="00C23A74">
      <w:pPr>
        <w:pStyle w:val="a5"/>
        <w:numPr>
          <w:ilvl w:val="0"/>
          <w:numId w:val="9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حبس المدين </w:t>
      </w:r>
    </w:p>
    <w:p w:rsidR="0007287B" w:rsidRDefault="0007287B" w:rsidP="0007287B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  <w:r w:rsidRPr="0090437C">
        <w:rPr>
          <w:rFonts w:hint="cs"/>
          <w:b/>
          <w:bCs/>
          <w:sz w:val="28"/>
          <w:szCs w:val="28"/>
          <w:rtl/>
          <w:lang w:bidi="ar-IQ"/>
        </w:rPr>
        <w:t xml:space="preserve">اولاً : التنفيذ على اموال المدين : </w:t>
      </w:r>
      <w:r w:rsidR="0090437C">
        <w:rPr>
          <w:rFonts w:hint="cs"/>
          <w:sz w:val="28"/>
          <w:szCs w:val="28"/>
          <w:rtl/>
          <w:lang w:bidi="ar-IQ"/>
        </w:rPr>
        <w:t xml:space="preserve">في حالة تأخر المدين عن التسديد فللجهات المختصة الصلاحية في الاتي </w:t>
      </w:r>
    </w:p>
    <w:p w:rsidR="0090437C" w:rsidRDefault="0090437C" w:rsidP="0007287B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أ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انذار المدين وهذا يتم في حالة تأخر المدين عن التسديد ، فتمهله فترة عشرة ايام ، وهذه </w:t>
      </w:r>
      <w:proofErr w:type="spellStart"/>
      <w:r>
        <w:rPr>
          <w:rFonts w:hint="cs"/>
          <w:sz w:val="28"/>
          <w:szCs w:val="28"/>
          <w:rtl/>
          <w:lang w:bidi="ar-IQ"/>
        </w:rPr>
        <w:t>المهله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تعطى له ويتم تبليغه هو او عائلته او الساكنين معه ، بوجوب دفع الدين ، اما اذا كان المدين مجهول محل الاقامة فيتم التبليغ عن طريق النشر في صحيفة يومية . </w:t>
      </w:r>
    </w:p>
    <w:p w:rsidR="0090437C" w:rsidRDefault="0090437C" w:rsidP="0007287B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ب-</w:t>
      </w:r>
      <w:r>
        <w:rPr>
          <w:rFonts w:hint="cs"/>
          <w:sz w:val="28"/>
          <w:szCs w:val="28"/>
          <w:rtl/>
          <w:lang w:bidi="ar-IQ"/>
        </w:rPr>
        <w:t xml:space="preserve"> قرار الحجز في حالة مضي مدة الانذار ولم يسدد المدين </w:t>
      </w:r>
      <w:proofErr w:type="spellStart"/>
      <w:r>
        <w:rPr>
          <w:rFonts w:hint="cs"/>
          <w:sz w:val="28"/>
          <w:szCs w:val="28"/>
          <w:rtl/>
          <w:lang w:bidi="ar-IQ"/>
        </w:rPr>
        <w:t>مابذمته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او لم يتقدم بأي تسوية ، فللموظف اصدار امر بالحجز على اموال المدين المنقولة بما يعادل مقدار الدين </w:t>
      </w:r>
      <w:r w:rsidR="008970D7">
        <w:rPr>
          <w:rFonts w:hint="cs"/>
          <w:sz w:val="28"/>
          <w:szCs w:val="28"/>
          <w:rtl/>
          <w:lang w:bidi="ar-IQ"/>
        </w:rPr>
        <w:t>.</w:t>
      </w:r>
    </w:p>
    <w:p w:rsidR="0090437C" w:rsidRDefault="0090437C" w:rsidP="0007287B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  <w:r w:rsidRPr="0090437C">
        <w:rPr>
          <w:rFonts w:hint="cs"/>
          <w:sz w:val="28"/>
          <w:szCs w:val="28"/>
          <w:rtl/>
          <w:lang w:bidi="ar-IQ"/>
        </w:rPr>
        <w:t xml:space="preserve">ويجوز حجز اموال المدين دون انذار </w:t>
      </w:r>
      <w:r>
        <w:rPr>
          <w:rFonts w:hint="cs"/>
          <w:sz w:val="28"/>
          <w:szCs w:val="28"/>
          <w:rtl/>
          <w:lang w:bidi="ar-IQ"/>
        </w:rPr>
        <w:t xml:space="preserve">في حالة احتمال قيام المدين </w:t>
      </w:r>
      <w:proofErr w:type="spellStart"/>
      <w:r>
        <w:rPr>
          <w:rFonts w:hint="cs"/>
          <w:sz w:val="28"/>
          <w:szCs w:val="28"/>
          <w:rtl/>
          <w:lang w:bidi="ar-IQ"/>
        </w:rPr>
        <w:t>بأخفاء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امواله او تهريبها ، ويجوز حجز الاموال الموجودة خارج منطقة التنفيذ ، ويتم ذلك </w:t>
      </w:r>
      <w:proofErr w:type="spellStart"/>
      <w:r>
        <w:rPr>
          <w:rFonts w:hint="cs"/>
          <w:sz w:val="28"/>
          <w:szCs w:val="28"/>
          <w:rtl/>
          <w:lang w:bidi="ar-IQ"/>
        </w:rPr>
        <w:t>بالانابة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r w:rsidR="008970D7">
        <w:rPr>
          <w:rFonts w:hint="cs"/>
          <w:sz w:val="28"/>
          <w:szCs w:val="28"/>
          <w:rtl/>
          <w:lang w:bidi="ar-IQ"/>
        </w:rPr>
        <w:t>.</w:t>
      </w:r>
      <w:bookmarkStart w:id="0" w:name="_GoBack"/>
      <w:bookmarkEnd w:id="0"/>
    </w:p>
    <w:p w:rsidR="00263BB1" w:rsidRDefault="00263BB1" w:rsidP="0007287B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</w:p>
    <w:p w:rsidR="00263BB1" w:rsidRDefault="00263BB1" w:rsidP="0007287B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واذا لم يتقدم المدين بأي تسوية بعد الحجز خلال مدة ثلاثة ايام ، فهنا للموظف ان يأمر ببيع هذه الاموال المحجوزة ، ويتم البيع عن طريق مديرية التنفيذ . </w:t>
      </w:r>
    </w:p>
    <w:p w:rsidR="00263BB1" w:rsidRDefault="00263BB1" w:rsidP="0007287B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  <w:r w:rsidRPr="00263BB1">
        <w:rPr>
          <w:rFonts w:hint="cs"/>
          <w:b/>
          <w:bCs/>
          <w:sz w:val="28"/>
          <w:szCs w:val="28"/>
          <w:rtl/>
          <w:lang w:bidi="ar-IQ"/>
        </w:rPr>
        <w:t>ثانياً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حجز الراتب والمخصصات ، للموظف حجز الراتب والمخصصات وفقا للنسب المقررة في قانون التنفيذ . </w:t>
      </w:r>
    </w:p>
    <w:p w:rsidR="00263BB1" w:rsidRDefault="00263BB1" w:rsidP="0007287B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ثالثاً : </w:t>
      </w:r>
      <w:r>
        <w:rPr>
          <w:rFonts w:hint="cs"/>
          <w:sz w:val="28"/>
          <w:szCs w:val="28"/>
          <w:rtl/>
          <w:lang w:bidi="ar-IQ"/>
        </w:rPr>
        <w:t xml:space="preserve">التنفيذ على عقارات المدين ، في حالة عدم وجود اموال منقولة لدى المدين ، ورأى الموظف المختص لزوم الحجز على عقار المدين فلابد من تنظيم تقرير يبين المبلغ المستحق ويطلب حجز العقار </w:t>
      </w:r>
      <w:r w:rsidR="004D19D6">
        <w:rPr>
          <w:rFonts w:hint="cs"/>
          <w:sz w:val="28"/>
          <w:szCs w:val="28"/>
          <w:rtl/>
          <w:lang w:bidi="ar-IQ"/>
        </w:rPr>
        <w:t xml:space="preserve">وبيعه </w:t>
      </w:r>
    </w:p>
    <w:p w:rsidR="004D19D6" w:rsidRDefault="004D19D6" w:rsidP="0007287B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  <w:r w:rsidRPr="004D19D6">
        <w:rPr>
          <w:rFonts w:hint="cs"/>
          <w:sz w:val="28"/>
          <w:szCs w:val="28"/>
          <w:rtl/>
          <w:lang w:bidi="ar-IQ"/>
        </w:rPr>
        <w:t xml:space="preserve">فهنا على الموظف اتباع الخطوات بموجب </w:t>
      </w:r>
      <w:r>
        <w:rPr>
          <w:rFonts w:hint="cs"/>
          <w:sz w:val="28"/>
          <w:szCs w:val="28"/>
          <w:rtl/>
          <w:lang w:bidi="ar-IQ"/>
        </w:rPr>
        <w:t xml:space="preserve">الاتية </w:t>
      </w:r>
    </w:p>
    <w:p w:rsidR="004D19D6" w:rsidRDefault="004D19D6" w:rsidP="004D19D6">
      <w:pPr>
        <w:pStyle w:val="a5"/>
        <w:numPr>
          <w:ilvl w:val="0"/>
          <w:numId w:val="11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انذار المدين </w:t>
      </w:r>
    </w:p>
    <w:p w:rsidR="004D19D6" w:rsidRDefault="004D19D6" w:rsidP="004D19D6">
      <w:pPr>
        <w:pStyle w:val="a5"/>
        <w:numPr>
          <w:ilvl w:val="0"/>
          <w:numId w:val="11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حجز العقار </w:t>
      </w:r>
    </w:p>
    <w:p w:rsidR="004D19D6" w:rsidRPr="004D19D6" w:rsidRDefault="004D19D6" w:rsidP="004D19D6">
      <w:pPr>
        <w:spacing w:line="360" w:lineRule="auto"/>
        <w:jc w:val="both"/>
        <w:rPr>
          <w:rFonts w:hint="cs"/>
          <w:sz w:val="28"/>
          <w:szCs w:val="28"/>
          <w:lang w:bidi="ar-IQ"/>
        </w:rPr>
      </w:pPr>
      <w:r w:rsidRPr="004D19D6">
        <w:rPr>
          <w:rFonts w:hint="cs"/>
          <w:b/>
          <w:bCs/>
          <w:sz w:val="28"/>
          <w:szCs w:val="28"/>
          <w:rtl/>
          <w:lang w:bidi="ar-IQ"/>
        </w:rPr>
        <w:t>ثالثاً :</w:t>
      </w:r>
      <w:r>
        <w:rPr>
          <w:rFonts w:hint="cs"/>
          <w:sz w:val="28"/>
          <w:szCs w:val="28"/>
          <w:rtl/>
          <w:lang w:bidi="ar-IQ"/>
        </w:rPr>
        <w:t xml:space="preserve"> حبس المدين </w:t>
      </w:r>
      <w:proofErr w:type="spellStart"/>
      <w:r>
        <w:rPr>
          <w:rFonts w:hint="cs"/>
          <w:sz w:val="28"/>
          <w:szCs w:val="28"/>
          <w:rtl/>
          <w:lang w:bidi="ar-IQ"/>
        </w:rPr>
        <w:t>لايجوز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حبس المدين الا بناء على طلب من الدائن وقرار من المنفذ العدل اذا كان قاضياً ، اما اذا لم يكن المنفذ العدل قاضياً ، وجب عرض الامر على قاضي البداءة ليقرر الحبس من عدمه </w:t>
      </w:r>
    </w:p>
    <w:p w:rsidR="004D19D6" w:rsidRPr="004D19D6" w:rsidRDefault="004D19D6" w:rsidP="004D19D6">
      <w:pPr>
        <w:spacing w:line="360" w:lineRule="auto"/>
        <w:ind w:left="360"/>
        <w:jc w:val="both"/>
        <w:rPr>
          <w:rFonts w:hint="cs"/>
          <w:sz w:val="28"/>
          <w:szCs w:val="28"/>
          <w:rtl/>
          <w:lang w:bidi="ar-IQ"/>
        </w:rPr>
      </w:pPr>
    </w:p>
    <w:p w:rsidR="006F3EF5" w:rsidRPr="00BA7E05" w:rsidRDefault="006F3EF5" w:rsidP="006F3EF5">
      <w:pPr>
        <w:pStyle w:val="a5"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242BB5" w:rsidRPr="00242BB5" w:rsidRDefault="00242BB5" w:rsidP="00242BB5">
      <w:pPr>
        <w:spacing w:line="360" w:lineRule="auto"/>
        <w:jc w:val="both"/>
        <w:rPr>
          <w:sz w:val="28"/>
          <w:szCs w:val="28"/>
          <w:lang w:bidi="ar-IQ"/>
        </w:rPr>
      </w:pPr>
    </w:p>
    <w:sectPr w:rsidR="00242BB5" w:rsidRPr="00242BB5" w:rsidSect="00E653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89" w:rsidRDefault="00D10A89" w:rsidP="002C48F9">
      <w:pPr>
        <w:spacing w:after="0" w:line="240" w:lineRule="auto"/>
      </w:pPr>
      <w:r>
        <w:separator/>
      </w:r>
    </w:p>
  </w:endnote>
  <w:endnote w:type="continuationSeparator" w:id="0">
    <w:p w:rsidR="00D10A89" w:rsidRDefault="00D10A89" w:rsidP="002C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89" w:rsidRDefault="00D10A89" w:rsidP="002C48F9">
      <w:pPr>
        <w:spacing w:after="0" w:line="240" w:lineRule="auto"/>
      </w:pPr>
      <w:r>
        <w:separator/>
      </w:r>
    </w:p>
  </w:footnote>
  <w:footnote w:type="continuationSeparator" w:id="0">
    <w:p w:rsidR="00D10A89" w:rsidRDefault="00D10A89" w:rsidP="002C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388"/>
    <w:multiLevelType w:val="hybridMultilevel"/>
    <w:tmpl w:val="508C95BA"/>
    <w:lvl w:ilvl="0" w:tplc="E39A3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7B8"/>
    <w:multiLevelType w:val="hybridMultilevel"/>
    <w:tmpl w:val="D3C25F24"/>
    <w:lvl w:ilvl="0" w:tplc="46D84E2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496892"/>
    <w:multiLevelType w:val="hybridMultilevel"/>
    <w:tmpl w:val="15F25AE8"/>
    <w:lvl w:ilvl="0" w:tplc="8A520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F7733"/>
    <w:multiLevelType w:val="hybridMultilevel"/>
    <w:tmpl w:val="1E585706"/>
    <w:lvl w:ilvl="0" w:tplc="B04E10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87D5D"/>
    <w:multiLevelType w:val="hybridMultilevel"/>
    <w:tmpl w:val="0DA0097C"/>
    <w:lvl w:ilvl="0" w:tplc="3AF656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B66E84"/>
    <w:multiLevelType w:val="hybridMultilevel"/>
    <w:tmpl w:val="B2806706"/>
    <w:lvl w:ilvl="0" w:tplc="F1B67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659F2"/>
    <w:multiLevelType w:val="hybridMultilevel"/>
    <w:tmpl w:val="B908F142"/>
    <w:lvl w:ilvl="0" w:tplc="F33A8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06C6E"/>
    <w:multiLevelType w:val="hybridMultilevel"/>
    <w:tmpl w:val="8D4AEDF2"/>
    <w:lvl w:ilvl="0" w:tplc="148ED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E2CF6"/>
    <w:multiLevelType w:val="hybridMultilevel"/>
    <w:tmpl w:val="EA5C8528"/>
    <w:lvl w:ilvl="0" w:tplc="22CA0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230A7"/>
    <w:multiLevelType w:val="hybridMultilevel"/>
    <w:tmpl w:val="59AEC5D6"/>
    <w:lvl w:ilvl="0" w:tplc="336C1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6638F"/>
    <w:multiLevelType w:val="hybridMultilevel"/>
    <w:tmpl w:val="F0160790"/>
    <w:lvl w:ilvl="0" w:tplc="3C6C6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59"/>
    <w:rsid w:val="0007287B"/>
    <w:rsid w:val="00242BB5"/>
    <w:rsid w:val="00263BB1"/>
    <w:rsid w:val="00295943"/>
    <w:rsid w:val="002C48F9"/>
    <w:rsid w:val="00396D6E"/>
    <w:rsid w:val="00406011"/>
    <w:rsid w:val="004631CE"/>
    <w:rsid w:val="004A4281"/>
    <w:rsid w:val="004D19D6"/>
    <w:rsid w:val="00601371"/>
    <w:rsid w:val="006273DF"/>
    <w:rsid w:val="00631C5F"/>
    <w:rsid w:val="006501D6"/>
    <w:rsid w:val="0068274E"/>
    <w:rsid w:val="006B2B59"/>
    <w:rsid w:val="006F3EF5"/>
    <w:rsid w:val="006F5648"/>
    <w:rsid w:val="007354F7"/>
    <w:rsid w:val="007E54FE"/>
    <w:rsid w:val="008970D7"/>
    <w:rsid w:val="0090437C"/>
    <w:rsid w:val="009804E5"/>
    <w:rsid w:val="00A67944"/>
    <w:rsid w:val="00B63A0E"/>
    <w:rsid w:val="00BA7E05"/>
    <w:rsid w:val="00BC530E"/>
    <w:rsid w:val="00C23A74"/>
    <w:rsid w:val="00C92459"/>
    <w:rsid w:val="00CF20A9"/>
    <w:rsid w:val="00D10A89"/>
    <w:rsid w:val="00D174FC"/>
    <w:rsid w:val="00D90195"/>
    <w:rsid w:val="00DE3C29"/>
    <w:rsid w:val="00E653AC"/>
    <w:rsid w:val="00F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48F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C48F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C48F9"/>
    <w:rPr>
      <w:vertAlign w:val="superscript"/>
    </w:rPr>
  </w:style>
  <w:style w:type="paragraph" w:styleId="a5">
    <w:name w:val="List Paragraph"/>
    <w:basedOn w:val="a"/>
    <w:uiPriority w:val="34"/>
    <w:qFormat/>
    <w:rsid w:val="0039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48F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C48F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C48F9"/>
    <w:rPr>
      <w:vertAlign w:val="superscript"/>
    </w:rPr>
  </w:style>
  <w:style w:type="paragraph" w:styleId="a5">
    <w:name w:val="List Paragraph"/>
    <w:basedOn w:val="a"/>
    <w:uiPriority w:val="34"/>
    <w:qFormat/>
    <w:rsid w:val="0039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ALGHASSAQ</dc:creator>
  <cp:lastModifiedBy>ALGHASSAQ</cp:lastModifiedBy>
  <cp:revision>12</cp:revision>
  <dcterms:created xsi:type="dcterms:W3CDTF">2022-03-08T05:59:00Z</dcterms:created>
  <dcterms:modified xsi:type="dcterms:W3CDTF">2022-05-11T14:37:00Z</dcterms:modified>
</cp:coreProperties>
</file>