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A8" w:rsidRDefault="000D67A8" w:rsidP="00647363">
      <w:pPr>
        <w:tabs>
          <w:tab w:val="left" w:pos="6873"/>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القضاء الإداري / المحاضرة الأولى </w:t>
      </w:r>
    </w:p>
    <w:p w:rsidR="00647363" w:rsidRDefault="00647363" w:rsidP="00647363">
      <w:pPr>
        <w:tabs>
          <w:tab w:val="left" w:pos="6873"/>
        </w:tabs>
        <w:jc w:val="both"/>
        <w:rPr>
          <w:rFonts w:ascii="Simplified Arabic" w:hAnsi="Simplified Arabic" w:cs="Simplified Arabic"/>
          <w:sz w:val="32"/>
          <w:szCs w:val="32"/>
        </w:rPr>
      </w:pPr>
      <w:r>
        <w:rPr>
          <w:rFonts w:ascii="Simplified Arabic" w:hAnsi="Simplified Arabic" w:cs="Simplified Arabic"/>
          <w:b/>
          <w:bCs/>
          <w:sz w:val="32"/>
          <w:szCs w:val="32"/>
          <w:rtl/>
        </w:rPr>
        <w:t>مبدأ المشروعية</w:t>
      </w:r>
      <w:r>
        <w:rPr>
          <w:rFonts w:ascii="Simplified Arabic" w:hAnsi="Simplified Arabic" w:cs="Simplified Arabic"/>
          <w:sz w:val="32"/>
          <w:szCs w:val="32"/>
          <w:rtl/>
        </w:rPr>
        <w:t xml:space="preserve"> :- تعني أن أي تصرف يصدر من الإدارة يجب أن يكون مطابقا للقواعد القانونية النافذة في الدولة </w:t>
      </w:r>
    </w:p>
    <w:p w:rsidR="00647363" w:rsidRDefault="00647363" w:rsidP="00647363">
      <w:pPr>
        <w:tabs>
          <w:tab w:val="left" w:pos="6873"/>
        </w:tabs>
        <w:jc w:val="both"/>
        <w:rPr>
          <w:rFonts w:ascii="Simplified Arabic" w:hAnsi="Simplified Arabic" w:cs="Simplified Arabic"/>
          <w:sz w:val="32"/>
          <w:szCs w:val="32"/>
        </w:rPr>
      </w:pPr>
      <w:r>
        <w:rPr>
          <w:rFonts w:ascii="Simplified Arabic" w:hAnsi="Simplified Arabic" w:cs="Simplified Arabic"/>
          <w:b/>
          <w:bCs/>
          <w:sz w:val="32"/>
          <w:szCs w:val="32"/>
          <w:rtl/>
        </w:rPr>
        <w:t>الشرعية</w:t>
      </w:r>
      <w:r>
        <w:rPr>
          <w:rFonts w:ascii="Simplified Arabic" w:hAnsi="Simplified Arabic" w:cs="Simplified Arabic"/>
          <w:sz w:val="32"/>
          <w:szCs w:val="32"/>
          <w:rtl/>
        </w:rPr>
        <w:t xml:space="preserve"> :- تعني رضا أغلبية الطبقة المحكومة ( الشعب ) عن السلطة القائمة .</w:t>
      </w:r>
    </w:p>
    <w:p w:rsidR="00647363" w:rsidRDefault="00647363" w:rsidP="00647363">
      <w:pPr>
        <w:tabs>
          <w:tab w:val="left" w:pos="6873"/>
        </w:tabs>
        <w:jc w:val="both"/>
        <w:rPr>
          <w:rFonts w:ascii="Simplified Arabic" w:hAnsi="Simplified Arabic" w:cs="Simplified Arabic"/>
          <w:sz w:val="32"/>
          <w:szCs w:val="32"/>
          <w:rtl/>
        </w:rPr>
      </w:pPr>
      <w:r>
        <w:rPr>
          <w:rFonts w:ascii="Simplified Arabic" w:hAnsi="Simplified Arabic" w:cs="Simplified Arabic"/>
          <w:b/>
          <w:bCs/>
          <w:sz w:val="32"/>
          <w:szCs w:val="32"/>
          <w:rtl/>
        </w:rPr>
        <w:t>مصادر المشروعية</w:t>
      </w:r>
      <w:r>
        <w:rPr>
          <w:rFonts w:ascii="Simplified Arabic" w:hAnsi="Simplified Arabic" w:cs="Simplified Arabic"/>
          <w:sz w:val="32"/>
          <w:szCs w:val="32"/>
          <w:rtl/>
        </w:rPr>
        <w:t xml:space="preserve"> :- تقسم إلى مصادر مدونة وأخرى غير مدونة </w:t>
      </w:r>
    </w:p>
    <w:p w:rsidR="00647363" w:rsidRDefault="00647363" w:rsidP="00647363">
      <w:pPr>
        <w:tabs>
          <w:tab w:val="left" w:pos="6873"/>
        </w:tabs>
        <w:jc w:val="both"/>
        <w:rPr>
          <w:rFonts w:ascii="Simplified Arabic" w:hAnsi="Simplified Arabic" w:cs="Simplified Arabic"/>
          <w:sz w:val="32"/>
          <w:szCs w:val="32"/>
          <w:rtl/>
        </w:rPr>
      </w:pPr>
      <w:r>
        <w:rPr>
          <w:rFonts w:ascii="Simplified Arabic" w:hAnsi="Simplified Arabic" w:cs="Simplified Arabic"/>
          <w:b/>
          <w:bCs/>
          <w:sz w:val="32"/>
          <w:szCs w:val="32"/>
          <w:rtl/>
        </w:rPr>
        <w:t>أولا- المصادر المدونة</w:t>
      </w:r>
      <w:r>
        <w:rPr>
          <w:rFonts w:ascii="Simplified Arabic" w:hAnsi="Simplified Arabic" w:cs="Simplified Arabic"/>
          <w:sz w:val="32"/>
          <w:szCs w:val="32"/>
          <w:rtl/>
        </w:rPr>
        <w:t xml:space="preserve"> وهي :- </w:t>
      </w:r>
    </w:p>
    <w:p w:rsidR="00647363" w:rsidRDefault="00647363" w:rsidP="00647363">
      <w:pPr>
        <w:tabs>
          <w:tab w:val="left" w:pos="6873"/>
        </w:tabs>
        <w:jc w:val="both"/>
        <w:rPr>
          <w:rFonts w:ascii="Simplified Arabic" w:hAnsi="Simplified Arabic" w:cs="Simplified Arabic"/>
          <w:sz w:val="32"/>
          <w:szCs w:val="32"/>
          <w:rtl/>
        </w:rPr>
      </w:pPr>
      <w:r>
        <w:rPr>
          <w:rFonts w:ascii="Simplified Arabic" w:hAnsi="Simplified Arabic" w:cs="Simplified Arabic"/>
          <w:b/>
          <w:bCs/>
          <w:sz w:val="32"/>
          <w:szCs w:val="32"/>
          <w:rtl/>
        </w:rPr>
        <w:t>أ- الدستور</w:t>
      </w:r>
      <w:r>
        <w:rPr>
          <w:rFonts w:ascii="Simplified Arabic" w:hAnsi="Simplified Arabic" w:cs="Simplified Arabic"/>
          <w:sz w:val="32"/>
          <w:szCs w:val="32"/>
          <w:rtl/>
        </w:rPr>
        <w:t xml:space="preserve"> :- وهو مجموعة القواعد القانونية المنظمة للدولة والتي تبين شكل الدولة ونظام الحكم والسلطات العامة وعلاقتها </w:t>
      </w:r>
      <w:proofErr w:type="spellStart"/>
      <w:r>
        <w:rPr>
          <w:rFonts w:ascii="Simplified Arabic" w:hAnsi="Simplified Arabic" w:cs="Simplified Arabic"/>
          <w:sz w:val="32"/>
          <w:szCs w:val="32"/>
          <w:rtl/>
        </w:rPr>
        <w:t>ببعضها</w:t>
      </w:r>
      <w:proofErr w:type="spellEnd"/>
      <w:r>
        <w:rPr>
          <w:rFonts w:ascii="Simplified Arabic" w:hAnsi="Simplified Arabic" w:cs="Simplified Arabic"/>
          <w:sz w:val="32"/>
          <w:szCs w:val="32"/>
          <w:rtl/>
        </w:rPr>
        <w:t xml:space="preserve"> وحقوق وحريات الأفراد .</w:t>
      </w:r>
    </w:p>
    <w:p w:rsidR="00647363" w:rsidRDefault="00647363" w:rsidP="00647363">
      <w:pPr>
        <w:tabs>
          <w:tab w:val="left" w:pos="6873"/>
        </w:tabs>
        <w:jc w:val="both"/>
        <w:rPr>
          <w:rFonts w:ascii="Simplified Arabic" w:hAnsi="Simplified Arabic" w:cs="Simplified Arabic"/>
          <w:sz w:val="32"/>
          <w:szCs w:val="32"/>
          <w:rtl/>
        </w:rPr>
      </w:pPr>
      <w:r>
        <w:rPr>
          <w:rFonts w:ascii="Simplified Arabic" w:hAnsi="Simplified Arabic" w:cs="Simplified Arabic"/>
          <w:b/>
          <w:bCs/>
          <w:sz w:val="32"/>
          <w:szCs w:val="32"/>
          <w:rtl/>
        </w:rPr>
        <w:t>ب- التشريع العادي</w:t>
      </w:r>
      <w:r>
        <w:rPr>
          <w:rFonts w:ascii="Simplified Arabic" w:hAnsi="Simplified Arabic" w:cs="Simplified Arabic"/>
          <w:sz w:val="32"/>
          <w:szCs w:val="32"/>
          <w:rtl/>
        </w:rPr>
        <w:t xml:space="preserve"> :- وهو مجموعة القواعد القانونية التي تضعها السلطة التشريعية المختصة بوضع القانون العادي وفي العراق يضعه مجلس النواب ,ويقع بعد الدستور ولا يحق للقانون مخالفة الدستور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32"/>
          <w:szCs w:val="32"/>
          <w:rtl/>
        </w:rPr>
        <w:t>ج- التشريعات الفرعية</w:t>
      </w:r>
      <w:r>
        <w:rPr>
          <w:rFonts w:ascii="Simplified Arabic" w:hAnsi="Simplified Arabic" w:cs="Simplified Arabic"/>
          <w:sz w:val="32"/>
          <w:szCs w:val="32"/>
          <w:rtl/>
        </w:rPr>
        <w:t xml:space="preserve"> :- وتشمل الأنظمة (اللوائح ) التي تصدر من السلطة التنفيذية في حدود اختصاصها المحدد في القانون وهذه اللوائح هي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1-اللوائح التنفيذية </w:t>
      </w:r>
      <w:r>
        <w:rPr>
          <w:rFonts w:ascii="Simplified Arabic" w:hAnsi="Simplified Arabic" w:cs="Simplified Arabic"/>
          <w:sz w:val="28"/>
          <w:szCs w:val="28"/>
          <w:rtl/>
        </w:rPr>
        <w:t xml:space="preserve">:- وتضعها السلطة التنفيذية لتسهيل تنفيذ القانون الصادر من البرلمان </w:t>
      </w:r>
      <w:r>
        <w:rPr>
          <w:rFonts w:ascii="Simplified Arabic" w:hAnsi="Simplified Arabic" w:cs="Simplified Arabic"/>
          <w:b/>
          <w:bCs/>
          <w:sz w:val="28"/>
          <w:szCs w:val="28"/>
          <w:rtl/>
        </w:rPr>
        <w:t>.</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2- اللوائح التنظيمية :- </w:t>
      </w:r>
      <w:r>
        <w:rPr>
          <w:rFonts w:ascii="Simplified Arabic" w:hAnsi="Simplified Arabic" w:cs="Simplified Arabic"/>
          <w:sz w:val="28"/>
          <w:szCs w:val="28"/>
          <w:rtl/>
        </w:rPr>
        <w:t>وهي اللوائح التي تصدر من السلطة التنفيذية لتنظيم المرافق العامة ولذلك تسمى في كثير من الأحيان بلوائح المرافق العامة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3- لوائح الضبط الإداري :-</w:t>
      </w:r>
      <w:r>
        <w:rPr>
          <w:rFonts w:ascii="Simplified Arabic" w:hAnsi="Simplified Arabic" w:cs="Simplified Arabic"/>
          <w:sz w:val="28"/>
          <w:szCs w:val="28"/>
          <w:rtl/>
        </w:rPr>
        <w:t xml:space="preserve"> وتتضمن هذه اللوائح قواعد عامة من شأنها وضع قيود على الحريات العامة بغية المحافظة على النظام العام بعناصره الثلاث ( الأمن العام , السكينة العامة , الصحة العامة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 xml:space="preserve">4- لوائح الضرورة :-  </w:t>
      </w:r>
      <w:r>
        <w:rPr>
          <w:rFonts w:ascii="Simplified Arabic" w:hAnsi="Simplified Arabic" w:cs="Simplified Arabic"/>
          <w:sz w:val="28"/>
          <w:szCs w:val="28"/>
          <w:rtl/>
        </w:rPr>
        <w:t>وهي اللوائح التي تصدر في حالة تعطيل البرلمان ( الفترة بين أدوار الانعقاد) أو في حالة حل البرلمان وغالبا ما تكون بصورة مراسيم صادرة من رئيس الجمهورية ويجب عرضها على البرلمان في حالة الانعقاد ليقرر إلغاءها أو إقرارها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ثانيا – المصادر غير المدونة</w:t>
      </w:r>
      <w:r>
        <w:rPr>
          <w:rFonts w:ascii="Simplified Arabic" w:hAnsi="Simplified Arabic" w:cs="Simplified Arabic"/>
          <w:sz w:val="28"/>
          <w:szCs w:val="28"/>
          <w:rtl/>
        </w:rPr>
        <w:t xml:space="preserve"> وهي :-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1- القضاء</w:t>
      </w:r>
      <w:r>
        <w:rPr>
          <w:rFonts w:ascii="Simplified Arabic" w:hAnsi="Simplified Arabic" w:cs="Simplified Arabic"/>
          <w:sz w:val="28"/>
          <w:szCs w:val="28"/>
          <w:rtl/>
        </w:rPr>
        <w:t xml:space="preserve"> :- ويتمثل في استنباط المبادئ العامة والأحكام القانونية واستخلاصها من النصوص أو إنشاءها </w:t>
      </w:r>
      <w:proofErr w:type="spellStart"/>
      <w:r>
        <w:rPr>
          <w:rFonts w:ascii="Simplified Arabic" w:hAnsi="Simplified Arabic" w:cs="Simplified Arabic"/>
          <w:sz w:val="28"/>
          <w:szCs w:val="28"/>
          <w:rtl/>
        </w:rPr>
        <w:t>بداءة</w:t>
      </w:r>
      <w:proofErr w:type="spellEnd"/>
      <w:r>
        <w:rPr>
          <w:rFonts w:ascii="Simplified Arabic" w:hAnsi="Simplified Arabic" w:cs="Simplified Arabic"/>
          <w:sz w:val="28"/>
          <w:szCs w:val="28"/>
          <w:rtl/>
        </w:rPr>
        <w:t xml:space="preserve"> من خلال القضاء الإداري لذلك يعد القضاء الإداري مصدرا إنشائياً للقانون الإداري .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2- العرف :-</w:t>
      </w:r>
      <w:r>
        <w:rPr>
          <w:rFonts w:ascii="Simplified Arabic" w:hAnsi="Simplified Arabic" w:cs="Simplified Arabic"/>
          <w:sz w:val="28"/>
          <w:szCs w:val="28"/>
          <w:rtl/>
        </w:rPr>
        <w:t xml:space="preserve"> ويعني ما اعتادت الإدارة على الالتزام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من قاعدة غير مدونة في ممارسة وظائفها ويلزم لتوافر العرف ركنيين هما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أ- الركن المادي</w:t>
      </w:r>
      <w:r>
        <w:rPr>
          <w:rFonts w:ascii="Simplified Arabic" w:hAnsi="Simplified Arabic" w:cs="Simplified Arabic"/>
          <w:sz w:val="28"/>
          <w:szCs w:val="28"/>
          <w:rtl/>
        </w:rPr>
        <w:t xml:space="preserve"> :- وهو السلوك أو التصرف أو العمل المادي الصادر عن أحدى الهيئات الحكومية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ب- الركن المعنوي</w:t>
      </w:r>
      <w:r>
        <w:rPr>
          <w:rFonts w:ascii="Simplified Arabic" w:hAnsi="Simplified Arabic" w:cs="Simplified Arabic"/>
          <w:sz w:val="28"/>
          <w:szCs w:val="28"/>
          <w:rtl/>
        </w:rPr>
        <w:t xml:space="preserve"> :- ويتمثل بقبول الأطراف ذات العلاقة للسلوك المادي لجهة الإدارة أي اعتقاد تلك الأطراف بضرورة الالتزام بتلك القاعدة العرفية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3- الفقه</w:t>
      </w:r>
      <w:r>
        <w:rPr>
          <w:rFonts w:ascii="Simplified Arabic" w:hAnsi="Simplified Arabic" w:cs="Simplified Arabic"/>
          <w:sz w:val="28"/>
          <w:szCs w:val="28"/>
          <w:rtl/>
        </w:rPr>
        <w:t xml:space="preserve"> :- ويقصد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ما أنتجه كبار أساتذة القانون في مؤلفاتهم وأبحاثهم وتعليقاتهم على نصوص القانون وأحكام القضاء , ولا يعد الفقه مصدرا رسميا للقانون أو المشروعية لكنه قد يدفع المشرع وكذلك القاضي إلى الاسترشاد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في مجال القانون والقضاء الإداري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نطاق مبدأ المشروعية</w:t>
      </w:r>
      <w:r>
        <w:rPr>
          <w:rFonts w:ascii="Simplified Arabic" w:hAnsi="Simplified Arabic" w:cs="Simplified Arabic"/>
          <w:sz w:val="28"/>
          <w:szCs w:val="28"/>
          <w:rtl/>
        </w:rPr>
        <w:t xml:space="preserve"> :- ويتضمن ثلاثة مواضيع وهي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أولا- السلطة التقديرية</w:t>
      </w:r>
      <w:r>
        <w:rPr>
          <w:rFonts w:ascii="Simplified Arabic" w:hAnsi="Simplified Arabic" w:cs="Simplified Arabic"/>
          <w:sz w:val="28"/>
          <w:szCs w:val="28"/>
          <w:rtl/>
        </w:rPr>
        <w:t xml:space="preserve"> :- تعني تمتع الإدارة بقسط من حرية التصرف عندما تمارس اختصاصها بموجب القانون , بحيث يكون لها تقدير اتخاذ التصرف أو الامتناع عن اتخاذه   على نحو معين أو اختيار الوقت الذي تراه مناسبا للتصرف أو السبب الملائم له أو في تحديد محله .</w:t>
      </w:r>
    </w:p>
    <w:p w:rsidR="00647363" w:rsidRDefault="00647363" w:rsidP="00647363">
      <w:pPr>
        <w:tabs>
          <w:tab w:val="left" w:pos="6873"/>
        </w:tabs>
        <w:jc w:val="both"/>
        <w:rPr>
          <w:rFonts w:ascii="Simplified Arabic" w:hAnsi="Simplified Arabic" w:cs="Simplified Arabic"/>
          <w:sz w:val="28"/>
          <w:szCs w:val="28"/>
          <w:rtl/>
        </w:rPr>
      </w:pP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نطاق السلطة التقديرية في عناصر القرار الإداري</w:t>
      </w:r>
      <w:r>
        <w:rPr>
          <w:rFonts w:ascii="Simplified Arabic" w:hAnsi="Simplified Arabic" w:cs="Simplified Arabic"/>
          <w:sz w:val="28"/>
          <w:szCs w:val="28"/>
          <w:rtl/>
        </w:rPr>
        <w:t xml:space="preserve"> وكما يلي:-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أ- الاختصاص</w:t>
      </w:r>
      <w:r>
        <w:rPr>
          <w:rFonts w:ascii="Simplified Arabic" w:hAnsi="Simplified Arabic" w:cs="Simplified Arabic"/>
          <w:sz w:val="28"/>
          <w:szCs w:val="28"/>
          <w:rtl/>
        </w:rPr>
        <w:t xml:space="preserve"> :- هو القدرة على اتخاذ القرار أو مباشرة العمل الإداري أو تصرف للإدارة على وجه يعتد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قانونا والقرار الصادر من جهة غير مختصة باطل قانونا , أي أنه لا سلطة تقديرية للإدارة في مجال ركن الاختصاص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ب- الشكل</w:t>
      </w:r>
      <w:r>
        <w:rPr>
          <w:rFonts w:ascii="Simplified Arabic" w:hAnsi="Simplified Arabic" w:cs="Simplified Arabic"/>
          <w:sz w:val="28"/>
          <w:szCs w:val="28"/>
          <w:rtl/>
        </w:rPr>
        <w:t xml:space="preserve"> :- وهو المظهر الخارجي الذي تسبغه الإدارة على القرار للإفصاح عن إرادتها فإذا حدد القانون شكلا معينا لا يجوز للإدارة مخالفته كأن يتطلب القانون إصدار القرار كتابة فيجب على الإدارة أتباع القانون ولا تملك سلطة تقديرية في ذلك أما إذا لم يحدد القانون شكلا معينا للقرار فيكون للإدارة سلطة تقديرية في ذلك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ج- المحل</w:t>
      </w:r>
      <w:r>
        <w:rPr>
          <w:rFonts w:ascii="Simplified Arabic" w:hAnsi="Simplified Arabic" w:cs="Simplified Arabic"/>
          <w:sz w:val="28"/>
          <w:szCs w:val="28"/>
          <w:rtl/>
        </w:rPr>
        <w:t xml:space="preserve"> :- المراد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المركز القانوني الذي تتجه إرادة متخذ القرار إلى إحداثه حالا ومباشرة وهنا يكون للإدارة سلطة تقديرية في التدخل أو الامتناع عن التدخل أو في اختيار وقت التدخل أو فحوى القرار الإداري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د- السبب </w:t>
      </w:r>
      <w:r>
        <w:rPr>
          <w:rFonts w:ascii="Simplified Arabic" w:hAnsi="Simplified Arabic" w:cs="Simplified Arabic"/>
          <w:sz w:val="28"/>
          <w:szCs w:val="28"/>
          <w:rtl/>
        </w:rPr>
        <w:t>:- وهو الحالة الواقعية أو القانونية التي تدفع رجل الإدارة إلى اتخاذ القرار , وهنا في مجال صحة التكييف القانوني للوقائع يفرض القضاء الإداري رقابته وأحيانا يفرض رقابته على وجود الوقائع ويترك للإدارة سلطة تقديرية في التكييف القانوني أما في مجال ملائمة قرار الإدارة للوقائع ويعني التناسب بين الوقائع التي استندت إليها الإدارة وبين مضمون القرار فقد منحت الإدارة سلطة تقديرية واسعة خارج رقابة القضاء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ه- الغاية </w:t>
      </w:r>
      <w:r>
        <w:rPr>
          <w:rFonts w:ascii="Simplified Arabic" w:hAnsi="Simplified Arabic" w:cs="Simplified Arabic"/>
          <w:sz w:val="28"/>
          <w:szCs w:val="28"/>
          <w:rtl/>
        </w:rPr>
        <w:t>:- وهي الهدف الذي يسعى رجل الإدارة إلى تحقيقه ولذا قيل أن الغاية هي النتيجة النهائية التي يسعى إليها رجل الإدارة ويشترط في القرار الإداري أن يستهدف الغاية التي حددها القانون وإلا كان مشوبا بعيب الانحراف أو إساءة استعمال السلطة , ولذا فلا مجال للسلطة التقديرية في ركن الغاية وإنما تكون سلطة الإدارة مقيدة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ثانيا- نظرية الظروف الاستثنائية</w:t>
      </w:r>
      <w:r>
        <w:rPr>
          <w:rFonts w:ascii="Simplified Arabic" w:hAnsi="Simplified Arabic" w:cs="Simplified Arabic"/>
          <w:sz w:val="28"/>
          <w:szCs w:val="28"/>
          <w:rtl/>
        </w:rPr>
        <w:t xml:space="preserve"> :- عندما تتعرض الدولة لظروف استثنائية كالحرب والكوارث الطبيعية مما يجعل المشروعية الاعتيادية لا تكفي لضمان سلامة الدولة فتمنح إحدى السلطات صلاحيات استثنائية لمواجهة الأزمة لا تملكها في الظروف الطبيعية وفق ما يعرف بسلطة الأزمات .</w:t>
      </w:r>
    </w:p>
    <w:p w:rsidR="00647363" w:rsidRDefault="00647363" w:rsidP="00647363">
      <w:pPr>
        <w:tabs>
          <w:tab w:val="left" w:pos="6873"/>
        </w:tabs>
        <w:jc w:val="both"/>
        <w:rPr>
          <w:rFonts w:ascii="Simplified Arabic" w:hAnsi="Simplified Arabic" w:cs="Simplified Arabic"/>
          <w:sz w:val="28"/>
          <w:szCs w:val="28"/>
          <w:rtl/>
        </w:rPr>
      </w:pP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مبررات النظرية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1- المحافظة على بقاء الدولة واستمرارها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2- تغير الظروف يؤدي إلى تغير السلطات</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شروطها:-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1- وجود ظرف استثنائي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2- صعوبة مواجهة الظرف الاستثنائي بالصلاحيات الاعتيادية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3- هدف ذلك تحقيق المصلحة العامة </w:t>
      </w:r>
    </w:p>
    <w:p w:rsidR="00647363" w:rsidRDefault="00647363" w:rsidP="00647363">
      <w:pPr>
        <w:tabs>
          <w:tab w:val="left" w:pos="6873"/>
        </w:tabs>
        <w:jc w:val="both"/>
        <w:rPr>
          <w:rFonts w:ascii="Simplified Arabic" w:hAnsi="Simplified Arabic" w:cs="Simplified Arabic"/>
          <w:b/>
          <w:bCs/>
          <w:sz w:val="28"/>
          <w:szCs w:val="28"/>
          <w:rtl/>
        </w:rPr>
      </w:pPr>
      <w:r>
        <w:rPr>
          <w:rFonts w:ascii="Simplified Arabic" w:hAnsi="Simplified Arabic" w:cs="Simplified Arabic"/>
          <w:sz w:val="28"/>
          <w:szCs w:val="28"/>
          <w:rtl/>
        </w:rPr>
        <w:t>4- انتهاء سلطة الإدارة الاستثنائية بانتهاء الظرف الاستثنائي</w:t>
      </w:r>
      <w:r>
        <w:rPr>
          <w:rFonts w:ascii="Simplified Arabic" w:hAnsi="Simplified Arabic" w:cs="Simplified Arabic"/>
          <w:b/>
          <w:bCs/>
          <w:sz w:val="28"/>
          <w:szCs w:val="28"/>
          <w:rtl/>
        </w:rPr>
        <w:t xml:space="preserve">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ثالثا- أعمال السيادة</w:t>
      </w:r>
      <w:r>
        <w:rPr>
          <w:rFonts w:ascii="Simplified Arabic" w:hAnsi="Simplified Arabic" w:cs="Simplified Arabic"/>
          <w:sz w:val="28"/>
          <w:szCs w:val="28"/>
          <w:rtl/>
        </w:rPr>
        <w:t xml:space="preserve"> :- وهي طائفة من أعمال السلطة التنفيذية التي لا تخضع لرقابة القضاء سواء العادي أو الإداري فلا تكون محلا للطعن أو التعويض أو فحص المشروعية أي أن القرارات الإدارية الصادرة عن السلطة التنفيذية تكون محصنة من رقابة القضاء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معيار أعمال السيادة</w:t>
      </w:r>
      <w:r>
        <w:rPr>
          <w:rFonts w:ascii="Simplified Arabic" w:hAnsi="Simplified Arabic" w:cs="Simplified Arabic"/>
          <w:sz w:val="28"/>
          <w:szCs w:val="28"/>
          <w:rtl/>
        </w:rPr>
        <w:t xml:space="preserve"> :- اختلف الفقه في تحديد المعيار المعتمد عليه في تمييز أعمال السيادة وكما يلي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أ- الباعث السياسي</w:t>
      </w:r>
      <w:r>
        <w:rPr>
          <w:rFonts w:ascii="Simplified Arabic" w:hAnsi="Simplified Arabic" w:cs="Simplified Arabic"/>
          <w:sz w:val="28"/>
          <w:szCs w:val="28"/>
          <w:rtl/>
        </w:rPr>
        <w:t xml:space="preserve"> :- أي أن باعث السلطة على ذلك هو باعث سياسي وبخلافه لا يعتبر من أعمال السيادة وقد وجه نقداً لهذا المعيار من أن الباعث مسألة نفسية يصعب إثباتها ويمكن لرجل الإدارة الإدعاء دائما أن الباعث على اتخاذ القرار باعث سياسي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ب- معيار طبيعة العمل</w:t>
      </w:r>
      <w:r>
        <w:rPr>
          <w:rFonts w:ascii="Simplified Arabic" w:hAnsi="Simplified Arabic" w:cs="Simplified Arabic"/>
          <w:sz w:val="28"/>
          <w:szCs w:val="28"/>
          <w:rtl/>
        </w:rPr>
        <w:t xml:space="preserve"> :- وذلك بتقسيم عمل السلطة التنفيذية إلى عمل حكومي فيعتبر من أعمال السيادة والآخر إداري فلا يعتبر من أعمال السيادة ومعيار طبيعة العمل معيار موضوعي وليس شخصي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ج- معيار القائمة القضائية</w:t>
      </w:r>
      <w:r>
        <w:rPr>
          <w:rFonts w:ascii="Simplified Arabic" w:hAnsi="Simplified Arabic" w:cs="Simplified Arabic"/>
          <w:sz w:val="28"/>
          <w:szCs w:val="28"/>
          <w:rtl/>
        </w:rPr>
        <w:t xml:space="preserve"> :- قام الفقه باستقراء الأحكام القضائية وتتبع أعمالها التي اعتبرها القضاء أعمال سيادة وتلك التي أعتبرها أعمال إدارية عادية ووضع ثلاثة أصناف منها وهي :-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الصنف الأول</w:t>
      </w:r>
      <w:r>
        <w:rPr>
          <w:rFonts w:ascii="Simplified Arabic" w:hAnsi="Simplified Arabic" w:cs="Simplified Arabic"/>
          <w:sz w:val="28"/>
          <w:szCs w:val="28"/>
          <w:rtl/>
        </w:rPr>
        <w:t xml:space="preserve"> :- الأعمال المتعلقة بعلاقة الحكومة بالبرلمان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الصنف الثاني</w:t>
      </w:r>
      <w:r>
        <w:rPr>
          <w:rFonts w:ascii="Simplified Arabic" w:hAnsi="Simplified Arabic" w:cs="Simplified Arabic"/>
          <w:sz w:val="28"/>
          <w:szCs w:val="28"/>
          <w:rtl/>
        </w:rPr>
        <w:t xml:space="preserve"> :- الأعمال التي تتصل بالشؤون الخارجية </w:t>
      </w:r>
    </w:p>
    <w:p w:rsidR="00647363" w:rsidRDefault="00647363" w:rsidP="00647363">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الصنف الثالث</w:t>
      </w:r>
      <w:r>
        <w:rPr>
          <w:rFonts w:ascii="Simplified Arabic" w:hAnsi="Simplified Arabic" w:cs="Simplified Arabic"/>
          <w:sz w:val="28"/>
          <w:szCs w:val="28"/>
          <w:rtl/>
        </w:rPr>
        <w:t xml:space="preserve"> : الأعمال المتعلقة بسلامة الدولة وأمنها </w:t>
      </w:r>
    </w:p>
    <w:p w:rsidR="00647363" w:rsidRDefault="00647363" w:rsidP="00647363">
      <w:pPr>
        <w:tabs>
          <w:tab w:val="left" w:pos="6873"/>
        </w:tabs>
        <w:jc w:val="both"/>
        <w:rPr>
          <w:rFonts w:ascii="Simplified Arabic" w:hAnsi="Simplified Arabic" w:cs="Simplified Arabic"/>
          <w:sz w:val="28"/>
          <w:szCs w:val="28"/>
          <w:rtl/>
        </w:rPr>
      </w:pPr>
    </w:p>
    <w:p w:rsidR="00647363" w:rsidRDefault="00647363" w:rsidP="00647363">
      <w:pPr>
        <w:tabs>
          <w:tab w:val="left" w:pos="6873"/>
        </w:tabs>
        <w:jc w:val="both"/>
        <w:rPr>
          <w:rFonts w:ascii="Simplified Arabic" w:hAnsi="Simplified Arabic" w:cs="Simplified Arabic"/>
          <w:sz w:val="28"/>
          <w:szCs w:val="28"/>
          <w:rtl/>
        </w:rPr>
      </w:pPr>
    </w:p>
    <w:p w:rsidR="00647363" w:rsidRDefault="00647363" w:rsidP="00647363">
      <w:pPr>
        <w:tabs>
          <w:tab w:val="left" w:pos="6873"/>
        </w:tabs>
        <w:jc w:val="both"/>
        <w:rPr>
          <w:rFonts w:ascii="Simplified Arabic" w:hAnsi="Simplified Arabic" w:cs="Simplified Arabic"/>
          <w:sz w:val="28"/>
          <w:szCs w:val="28"/>
          <w:rtl/>
        </w:rPr>
      </w:pPr>
    </w:p>
    <w:p w:rsidR="00647363" w:rsidRDefault="00647363" w:rsidP="00647363">
      <w:pPr>
        <w:tabs>
          <w:tab w:val="left" w:pos="6873"/>
        </w:tabs>
        <w:jc w:val="both"/>
        <w:rPr>
          <w:rFonts w:ascii="Simplified Arabic" w:hAnsi="Simplified Arabic" w:cs="Simplified Arabic"/>
          <w:sz w:val="28"/>
          <w:szCs w:val="28"/>
          <w:rtl/>
        </w:rPr>
      </w:pPr>
    </w:p>
    <w:p w:rsidR="0045341C" w:rsidRPr="00377834" w:rsidRDefault="0045341C"/>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366D7"/>
    <w:rsid w:val="0004691C"/>
    <w:rsid w:val="0008039E"/>
    <w:rsid w:val="00085008"/>
    <w:rsid w:val="000D67A8"/>
    <w:rsid w:val="00136CD1"/>
    <w:rsid w:val="001C4E68"/>
    <w:rsid w:val="00216297"/>
    <w:rsid w:val="002250AF"/>
    <w:rsid w:val="00377834"/>
    <w:rsid w:val="003C5DDC"/>
    <w:rsid w:val="0045341C"/>
    <w:rsid w:val="00453864"/>
    <w:rsid w:val="004E3CA9"/>
    <w:rsid w:val="0060350B"/>
    <w:rsid w:val="00647363"/>
    <w:rsid w:val="006E1BF7"/>
    <w:rsid w:val="006F51CD"/>
    <w:rsid w:val="00706020"/>
    <w:rsid w:val="007300E4"/>
    <w:rsid w:val="0074727C"/>
    <w:rsid w:val="007A797B"/>
    <w:rsid w:val="007C7C6C"/>
    <w:rsid w:val="00805B4B"/>
    <w:rsid w:val="00846BA1"/>
    <w:rsid w:val="008523D0"/>
    <w:rsid w:val="008C1107"/>
    <w:rsid w:val="008F7555"/>
    <w:rsid w:val="009871C7"/>
    <w:rsid w:val="00A46090"/>
    <w:rsid w:val="00A82743"/>
    <w:rsid w:val="00B122F5"/>
    <w:rsid w:val="00B57B68"/>
    <w:rsid w:val="00B73F13"/>
    <w:rsid w:val="00D225E7"/>
    <w:rsid w:val="00D41084"/>
    <w:rsid w:val="00D42B89"/>
    <w:rsid w:val="00DE5D03"/>
    <w:rsid w:val="00E97AD0"/>
    <w:rsid w:val="00EB4008"/>
    <w:rsid w:val="00F171C3"/>
    <w:rsid w:val="00F43F24"/>
    <w:rsid w:val="00F672C8"/>
    <w:rsid w:val="00FB3489"/>
    <w:rsid w:val="00FB5E64"/>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847</Words>
  <Characters>4830</Characters>
  <Application>Microsoft Office Word</Application>
  <DocSecurity>0</DocSecurity>
  <Lines>40</Lines>
  <Paragraphs>11</Paragraphs>
  <ScaleCrop>false</ScaleCrop>
  <Company>2011</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46</cp:revision>
  <dcterms:created xsi:type="dcterms:W3CDTF">2021-09-14T18:03:00Z</dcterms:created>
  <dcterms:modified xsi:type="dcterms:W3CDTF">2021-09-15T17:09:00Z</dcterms:modified>
</cp:coreProperties>
</file>