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E" w:rsidRPr="0050050E" w:rsidRDefault="0050050E" w:rsidP="0050050E">
      <w:pPr>
        <w:rPr>
          <w:b/>
          <w:bCs/>
          <w:u w:val="single"/>
        </w:rPr>
      </w:pPr>
      <w:r w:rsidRPr="0050050E">
        <w:rPr>
          <w:b/>
          <w:bCs/>
          <w:u w:val="single"/>
        </w:rPr>
        <w:t>Brea</w:t>
      </w:r>
      <w:bookmarkStart w:id="0" w:name="_GoBack"/>
      <w:bookmarkEnd w:id="0"/>
      <w:r w:rsidRPr="0050050E">
        <w:rPr>
          <w:b/>
          <w:bCs/>
          <w:u w:val="single"/>
        </w:rPr>
        <w:t xml:space="preserve">st Cancer  </w:t>
      </w:r>
    </w:p>
    <w:p w:rsidR="0050050E" w:rsidRPr="0050050E" w:rsidRDefault="0050050E" w:rsidP="0050050E">
      <w:r w:rsidRPr="0050050E">
        <w:t>Etiology and Pathophysiology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Development of malignant cells due to hormonal, genetic and/or environmental</w:t>
      </w:r>
    </w:p>
    <w:p w:rsidR="0050050E" w:rsidRPr="0050050E" w:rsidRDefault="0050050E" w:rsidP="0050050E">
      <w:r w:rsidRPr="0050050E">
        <w:t>factors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Localized or invasive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May affect lobules (lobular carcinoma) or ducts (ductal carcinoma)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Ductal carcinoma associated with an itchy, scaly nipple lesion (Paget’s disease)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Stage 0 (in situ), Stage 1 (tumor _2cm), Stage 2 (tumor 2-5cm), Stage 3</w:t>
      </w:r>
    </w:p>
    <w:p w:rsidR="0050050E" w:rsidRPr="0050050E" w:rsidRDefault="0050050E" w:rsidP="0050050E">
      <w:r w:rsidRPr="0050050E">
        <w:t>(tumor _5cm), Stage 4 (metastasis)</w:t>
      </w:r>
    </w:p>
    <w:p w:rsidR="0050050E" w:rsidRPr="0050050E" w:rsidRDefault="0050050E" w:rsidP="0050050E">
      <w:r w:rsidRPr="0050050E">
        <w:t>Risk Factors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</w:t>
      </w:r>
      <w:r w:rsidRPr="0050050E">
        <w:rPr>
          <w:rFonts w:ascii="Calibri" w:hAnsi="Calibri" w:cs="Calibri"/>
        </w:rPr>
        <w:t>↑</w:t>
      </w:r>
      <w:r w:rsidRPr="0050050E">
        <w:t>Age, female gender, family history, BRCA-1 and -2 genes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No or late 1st pregnancy, estrogen replacement, early menarche, late menopause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Alcohol, obesity, cancer in other breast</w:t>
      </w:r>
    </w:p>
    <w:p w:rsidR="0050050E" w:rsidRPr="0050050E" w:rsidRDefault="0050050E" w:rsidP="0050050E">
      <w:r w:rsidRPr="0050050E">
        <w:t>Signs and Symptoms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Hard, </w:t>
      </w:r>
      <w:proofErr w:type="spellStart"/>
      <w:r w:rsidRPr="0050050E">
        <w:t>nontender</w:t>
      </w:r>
      <w:proofErr w:type="spellEnd"/>
      <w:r w:rsidRPr="0050050E">
        <w:t xml:space="preserve"> mass; often superior lateral breast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May attach to underlying tissue (fixed)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Recent inversion or flattening of nipple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Unilateral venous prominence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Orange peel appearance of breast tissue (</w:t>
      </w:r>
      <w:proofErr w:type="spellStart"/>
      <w:r w:rsidRPr="0050050E">
        <w:t>peau</w:t>
      </w:r>
      <w:proofErr w:type="spellEnd"/>
      <w:r w:rsidRPr="0050050E">
        <w:t xml:space="preserve"> d</w:t>
      </w:r>
      <w:r w:rsidRPr="0050050E">
        <w:rPr>
          <w:rFonts w:ascii="Calibri" w:hAnsi="Calibri" w:cs="Calibri"/>
        </w:rPr>
        <w:t>’</w:t>
      </w:r>
      <w:r w:rsidRPr="0050050E">
        <w:t xml:space="preserve"> orange)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Enlarged axillary nodes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Diagnostic tests: Mammogram, sonogram, MRI, tumor biopsy, node biopsy (identifies primary axillary node for breast drainage and need</w:t>
      </w:r>
    </w:p>
    <w:p w:rsidR="0050050E" w:rsidRPr="0050050E" w:rsidRDefault="0050050E" w:rsidP="0050050E">
      <w:r w:rsidRPr="0050050E">
        <w:t>scans and tumor markers (Ca 15–3, Ca 125, carcinoembryonic antigen)</w:t>
      </w:r>
    </w:p>
    <w:p w:rsidR="0050050E" w:rsidRPr="0050050E" w:rsidRDefault="0050050E" w:rsidP="0050050E">
      <w:r w:rsidRPr="0050050E">
        <w:t>determine progression</w:t>
      </w:r>
    </w:p>
    <w:p w:rsidR="0050050E" w:rsidRPr="0050050E" w:rsidRDefault="0050050E" w:rsidP="0050050E">
      <w:r w:rsidRPr="0050050E">
        <w:t>Treatment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Based on stage</w:t>
      </w:r>
    </w:p>
    <w:p w:rsidR="0050050E" w:rsidRPr="0050050E" w:rsidRDefault="0050050E" w:rsidP="0050050E">
      <w:r w:rsidRPr="0050050E">
        <w:rPr>
          <w:rFonts w:ascii="Arial" w:hAnsi="Arial" w:cs="Arial"/>
        </w:rPr>
        <w:lastRenderedPageBreak/>
        <w:t>■</w:t>
      </w:r>
      <w:r w:rsidRPr="0050050E">
        <w:t xml:space="preserve"> Surgery (lumpectomy, mastectomy, nodal dissection)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Reconstruction surgery involves progressive addition of saline into</w:t>
      </w:r>
    </w:p>
    <w:p w:rsidR="0050050E" w:rsidRPr="0050050E" w:rsidRDefault="0050050E" w:rsidP="0050050E">
      <w:r w:rsidRPr="0050050E">
        <w:t>temporary implants to expand tissue before insertion of final implants;</w:t>
      </w:r>
    </w:p>
    <w:p w:rsidR="0050050E" w:rsidRPr="0050050E" w:rsidRDefault="0050050E" w:rsidP="0050050E">
      <w:r w:rsidRPr="0050050E">
        <w:t>patient’s own muscle flaps from abdomen or back are used to simulate</w:t>
      </w:r>
    </w:p>
    <w:p w:rsidR="0050050E" w:rsidRPr="0050050E" w:rsidRDefault="0050050E" w:rsidP="0050050E">
      <w:r w:rsidRPr="0050050E">
        <w:t>breast tissue; tissue from inner thigh or labia is used to create nipple;</w:t>
      </w:r>
    </w:p>
    <w:p w:rsidR="0050050E" w:rsidRPr="0050050E" w:rsidRDefault="0050050E" w:rsidP="0050050E">
      <w:r w:rsidRPr="0050050E">
        <w:t>tattoo to simulate areola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Radiation, chemotherapy, hormonal therapy, bone marrow transplantation.</w:t>
      </w:r>
    </w:p>
    <w:p w:rsidR="0050050E" w:rsidRPr="0050050E" w:rsidRDefault="0050050E" w:rsidP="0050050E"/>
    <w:p w:rsidR="0050050E" w:rsidRPr="0050050E" w:rsidRDefault="0050050E" w:rsidP="0050050E">
      <w:pPr>
        <w:rPr>
          <w:b/>
          <w:bCs/>
        </w:rPr>
      </w:pPr>
      <w:r w:rsidRPr="0050050E">
        <w:rPr>
          <w:b/>
          <w:bCs/>
        </w:rPr>
        <w:t>Nursing measures</w:t>
      </w:r>
    </w:p>
    <w:p w:rsidR="0050050E" w:rsidRPr="0050050E" w:rsidRDefault="0050050E" w:rsidP="0050050E"/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Monitor S&amp;S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Teach monthly breast self-examination (BSE):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Systematic light, medium, and deep palpation with finger pads over</w:t>
      </w:r>
    </w:p>
    <w:p w:rsidR="0050050E" w:rsidRPr="0050050E" w:rsidRDefault="0050050E" w:rsidP="0050050E">
      <w:r w:rsidRPr="0050050E">
        <w:t>breasts and axilla once a month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5</w:t>
      </w:r>
      <w:r w:rsidRPr="0050050E">
        <w:rPr>
          <w:rFonts w:ascii="Calibri" w:hAnsi="Calibri" w:cs="Calibri"/>
        </w:rPr>
        <w:t>–</w:t>
      </w:r>
      <w:r w:rsidRPr="0050050E">
        <w:t>7 days after start of menses in premenopausal women and same day</w:t>
      </w:r>
    </w:p>
    <w:p w:rsidR="0050050E" w:rsidRPr="0050050E" w:rsidRDefault="0050050E" w:rsidP="0050050E">
      <w:r w:rsidRPr="0050050E">
        <w:t>every month in postmenopausal women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Inspect for symmetry, dimpling, or nipple inversion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Care related to chemotherapy see Pharmacology 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Radiation: Manage fatigue, protect skin from irritation and sun, no</w:t>
      </w:r>
    </w:p>
    <w:p w:rsidR="0050050E" w:rsidRPr="0050050E" w:rsidRDefault="0050050E" w:rsidP="0050050E">
      <w:r w:rsidRPr="0050050E">
        <w:t>ointments, lotions, or powders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Postoperative: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Provide for pain management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Maintain self-suction drainage device to </w:t>
      </w:r>
      <w:r w:rsidRPr="0050050E">
        <w:rPr>
          <w:rFonts w:ascii="Calibri" w:hAnsi="Calibri" w:cs="Calibri"/>
        </w:rPr>
        <w:t>↓</w:t>
      </w:r>
      <w:r w:rsidRPr="0050050E">
        <w:t>edema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Teach </w:t>
      </w:r>
      <w:proofErr w:type="spellStart"/>
      <w:r w:rsidRPr="0050050E">
        <w:t>postmastectomy</w:t>
      </w:r>
      <w:proofErr w:type="spellEnd"/>
      <w:r w:rsidRPr="0050050E">
        <w:t xml:space="preserve"> exercises (wall climbing) to </w:t>
      </w:r>
      <w:r w:rsidRPr="0050050E">
        <w:rPr>
          <w:rFonts w:ascii="Calibri" w:hAnsi="Calibri" w:cs="Calibri"/>
        </w:rPr>
        <w:t>↑</w:t>
      </w:r>
      <w:r w:rsidRPr="0050050E">
        <w:t>muscle strength,</w:t>
      </w:r>
    </w:p>
    <w:p w:rsidR="0050050E" w:rsidRPr="0050050E" w:rsidRDefault="0050050E" w:rsidP="0050050E">
      <w:r w:rsidRPr="0050050E">
        <w:t>↓contractures, ↓risk of lymphedema</w:t>
      </w:r>
    </w:p>
    <w:p w:rsidR="0050050E" w:rsidRPr="0050050E" w:rsidRDefault="0050050E" w:rsidP="0050050E">
      <w:r w:rsidRPr="0050050E">
        <w:rPr>
          <w:rFonts w:ascii="Arial" w:hAnsi="Arial" w:cs="Arial"/>
        </w:rPr>
        <w:lastRenderedPageBreak/>
        <w:t>■</w:t>
      </w:r>
      <w:r w:rsidRPr="0050050E">
        <w:t xml:space="preserve"> Protect extremity: No BPs or IVs, wear gloves for gardening, avoid</w:t>
      </w:r>
    </w:p>
    <w:p w:rsidR="0050050E" w:rsidRPr="0050050E" w:rsidRDefault="0050050E" w:rsidP="0050050E">
      <w:r w:rsidRPr="0050050E">
        <w:t>lifting or carrying heavy items, use electric razor for axillary hair</w:t>
      </w:r>
    </w:p>
    <w:p w:rsidR="0050050E" w:rsidRPr="0050050E" w:rsidRDefault="0050050E" w:rsidP="0050050E">
      <w:r w:rsidRPr="0050050E">
        <w:rPr>
          <w:rFonts w:ascii="Arial" w:hAnsi="Arial" w:cs="Arial"/>
        </w:rPr>
        <w:t>■</w:t>
      </w:r>
      <w:r w:rsidRPr="0050050E">
        <w:t xml:space="preserve"> Provide support of patient and partner; refer to Reach to Recovery</w:t>
      </w:r>
    </w:p>
    <w:p w:rsidR="0050050E" w:rsidRPr="0050050E" w:rsidRDefault="0050050E" w:rsidP="0050050E">
      <w:pPr>
        <w:rPr>
          <w:b/>
          <w:bCs/>
        </w:rPr>
      </w:pPr>
    </w:p>
    <w:p w:rsidR="0050050E" w:rsidRPr="0050050E" w:rsidRDefault="0050050E" w:rsidP="0050050E">
      <w:pPr>
        <w:rPr>
          <w:b/>
          <w:bCs/>
        </w:rPr>
      </w:pPr>
      <w:r w:rsidRPr="0050050E">
        <w:rPr>
          <w:b/>
          <w:bCs/>
        </w:rPr>
        <w:tab/>
      </w:r>
    </w:p>
    <w:p w:rsidR="0050050E" w:rsidRPr="0050050E" w:rsidRDefault="0050050E" w:rsidP="0050050E">
      <w:pPr>
        <w:rPr>
          <w:b/>
          <w:bCs/>
        </w:rPr>
      </w:pPr>
    </w:p>
    <w:p w:rsidR="00E601F0" w:rsidRDefault="00E601F0"/>
    <w:sectPr w:rsidR="00E60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CF" w:rsidRDefault="009D2CCF" w:rsidP="0050050E">
      <w:pPr>
        <w:spacing w:after="0" w:line="240" w:lineRule="auto"/>
      </w:pPr>
      <w:r>
        <w:separator/>
      </w:r>
    </w:p>
  </w:endnote>
  <w:endnote w:type="continuationSeparator" w:id="0">
    <w:p w:rsidR="009D2CCF" w:rsidRDefault="009D2CCF" w:rsidP="0050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CF" w:rsidRDefault="009D2CCF" w:rsidP="0050050E">
      <w:pPr>
        <w:spacing w:after="0" w:line="240" w:lineRule="auto"/>
      </w:pPr>
      <w:r>
        <w:separator/>
      </w:r>
    </w:p>
  </w:footnote>
  <w:footnote w:type="continuationSeparator" w:id="0">
    <w:p w:rsidR="009D2CCF" w:rsidRDefault="009D2CCF" w:rsidP="0050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0E" w:rsidRPr="0050050E" w:rsidRDefault="0050050E" w:rsidP="0050050E">
    <w:pPr>
      <w:tabs>
        <w:tab w:val="center" w:pos="4140"/>
        <w:tab w:val="right" w:pos="8300"/>
      </w:tabs>
      <w:bidi/>
      <w:spacing w:after="0" w:line="240" w:lineRule="auto"/>
      <w:rPr>
        <w:rFonts w:ascii="Calibri" w:eastAsia="Calibri" w:hAnsi="Calibri" w:cs="Arial"/>
        <w:sz w:val="21"/>
      </w:rPr>
    </w:pPr>
    <w:r w:rsidRPr="0050050E">
      <w:rPr>
        <w:rFonts w:ascii="Calibri" w:eastAsia="Calibri" w:hAnsi="Calibri" w:cs="Arial"/>
        <w:sz w:val="21"/>
      </w:rPr>
      <w:t xml:space="preserve">ADULT NURSING   /Theoretical Lecture                                                                                               </w:t>
    </w:r>
    <w:proofErr w:type="spellStart"/>
    <w:r w:rsidRPr="0050050E">
      <w:rPr>
        <w:rFonts w:ascii="Calibri" w:eastAsia="Calibri" w:hAnsi="Calibri" w:cs="Arial"/>
        <w:sz w:val="21"/>
      </w:rPr>
      <w:t>Lec</w:t>
    </w:r>
    <w:proofErr w:type="spellEnd"/>
    <w:r w:rsidRPr="0050050E">
      <w:rPr>
        <w:rFonts w:ascii="Calibri" w:eastAsia="Calibri" w:hAnsi="Calibri" w:cs="Arial"/>
        <w:sz w:val="21"/>
      </w:rPr>
      <w:t>. 4</w:t>
    </w:r>
  </w:p>
  <w:p w:rsidR="0050050E" w:rsidRDefault="00500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0E"/>
    <w:rsid w:val="0050050E"/>
    <w:rsid w:val="009D2CCF"/>
    <w:rsid w:val="00E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050E"/>
  </w:style>
  <w:style w:type="paragraph" w:styleId="a4">
    <w:name w:val="footer"/>
    <w:basedOn w:val="a"/>
    <w:link w:val="Char0"/>
    <w:uiPriority w:val="99"/>
    <w:unhideWhenUsed/>
    <w:rsid w:val="0050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050E"/>
  </w:style>
  <w:style w:type="paragraph" w:styleId="a4">
    <w:name w:val="footer"/>
    <w:basedOn w:val="a"/>
    <w:link w:val="Char0"/>
    <w:uiPriority w:val="99"/>
    <w:unhideWhenUsed/>
    <w:rsid w:val="0050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</cp:revision>
  <dcterms:created xsi:type="dcterms:W3CDTF">2021-11-12T19:04:00Z</dcterms:created>
  <dcterms:modified xsi:type="dcterms:W3CDTF">2021-11-12T19:06:00Z</dcterms:modified>
</cp:coreProperties>
</file>